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121" w14:textId="65A83893" w:rsidR="00836A48" w:rsidRDefault="008A0BE2" w:rsidP="00924336">
      <w:pPr>
        <w:pStyle w:val="Heading1"/>
        <w:ind w:left="0"/>
      </w:pPr>
      <w:r>
        <w:t xml:space="preserve">Ilkley Playhouse Covid-19 </w:t>
      </w:r>
      <w:r w:rsidR="00E93448">
        <w:t>Risk Assessment</w:t>
      </w:r>
      <w:r>
        <w:t xml:space="preserve"> (</w:t>
      </w:r>
      <w:r w:rsidR="00BC1AD6">
        <w:t>B</w:t>
      </w:r>
      <w:r>
        <w:t xml:space="preserve">ackstage, </w:t>
      </w:r>
      <w:r w:rsidR="00BC1AD6">
        <w:t>R</w:t>
      </w:r>
      <w:r>
        <w:t xml:space="preserve">ehearsals, </w:t>
      </w:r>
      <w:r w:rsidR="00BC1AD6">
        <w:t>P</w:t>
      </w:r>
      <w:r>
        <w:t>erf</w:t>
      </w:r>
      <w:r w:rsidR="00C22C4D">
        <w:t>ormances</w:t>
      </w:r>
      <w:r w:rsidR="00BC1AD6">
        <w:t xml:space="preserve"> and Events</w:t>
      </w:r>
      <w:r w:rsidR="00C22C4D">
        <w:t>)</w:t>
      </w:r>
    </w:p>
    <w:p w14:paraId="004F19FD" w14:textId="77777777" w:rsidR="008A0BE2" w:rsidRDefault="008A0BE2" w:rsidP="00924336">
      <w:pPr>
        <w:pStyle w:val="Heading1"/>
        <w:ind w:left="0"/>
        <w:rPr>
          <w:u w:val="none"/>
        </w:rPr>
      </w:pPr>
    </w:p>
    <w:p w14:paraId="75A4C112" w14:textId="77777777" w:rsidR="00836A48" w:rsidRDefault="00836A48">
      <w:pPr>
        <w:pStyle w:val="BodyText"/>
        <w:spacing w:before="10"/>
        <w:rPr>
          <w:b/>
          <w:sz w:val="18"/>
        </w:rPr>
      </w:pPr>
    </w:p>
    <w:p w14:paraId="4C8FB84A" w14:textId="77777777" w:rsidR="00836A48" w:rsidRDefault="00E93448">
      <w:pPr>
        <w:tabs>
          <w:tab w:val="left" w:pos="5147"/>
          <w:tab w:val="left" w:pos="10187"/>
          <w:tab w:val="left" w:pos="13068"/>
        </w:tabs>
        <w:spacing w:before="64"/>
        <w:ind w:left="106"/>
        <w:rPr>
          <w:b/>
          <w:sz w:val="18"/>
        </w:rPr>
      </w:pPr>
      <w:r>
        <w:rPr>
          <w:b/>
          <w:sz w:val="18"/>
        </w:rPr>
        <w:t>Severity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(S)</w:t>
      </w:r>
      <w:r>
        <w:rPr>
          <w:b/>
          <w:sz w:val="18"/>
        </w:rPr>
        <w:tab/>
        <w:t>Likelihood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(L)</w:t>
      </w:r>
      <w:r>
        <w:rPr>
          <w:b/>
          <w:sz w:val="18"/>
        </w:rPr>
        <w:tab/>
        <w:t>Risk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Factor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(R)</w:t>
      </w:r>
      <w:r>
        <w:rPr>
          <w:b/>
          <w:sz w:val="18"/>
        </w:rPr>
        <w:tab/>
        <w:t>S + L=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30"/>
        <w:gridCol w:w="4931"/>
      </w:tblGrid>
      <w:tr w:rsidR="00836A48" w14:paraId="03A72F42" w14:textId="77777777">
        <w:trPr>
          <w:trHeight w:val="220"/>
        </w:trPr>
        <w:tc>
          <w:tcPr>
            <w:tcW w:w="4928" w:type="dxa"/>
          </w:tcPr>
          <w:p w14:paraId="409DD490" w14:textId="77777777" w:rsidR="00836A48" w:rsidRDefault="00E9344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 Negligible - all in a day's work</w:t>
            </w:r>
          </w:p>
        </w:tc>
        <w:tc>
          <w:tcPr>
            <w:tcW w:w="4930" w:type="dxa"/>
          </w:tcPr>
          <w:p w14:paraId="01F05E73" w14:textId="77777777" w:rsidR="00836A48" w:rsidRDefault="00E93448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1 Improbable</w:t>
            </w:r>
          </w:p>
        </w:tc>
        <w:tc>
          <w:tcPr>
            <w:tcW w:w="4931" w:type="dxa"/>
            <w:shd w:val="clear" w:color="auto" w:fill="00AF50"/>
          </w:tcPr>
          <w:p w14:paraId="7D6415D9" w14:textId="77777777" w:rsidR="00836A48" w:rsidRDefault="00E93448">
            <w:pPr>
              <w:pStyle w:val="TableParagraph"/>
              <w:tabs>
                <w:tab w:val="left" w:pos="2916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&lt;4   Risk may need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LOW</w:t>
            </w:r>
          </w:p>
        </w:tc>
      </w:tr>
      <w:tr w:rsidR="00836A48" w14:paraId="20CFF3E3" w14:textId="77777777">
        <w:trPr>
          <w:trHeight w:val="220"/>
        </w:trPr>
        <w:tc>
          <w:tcPr>
            <w:tcW w:w="4928" w:type="dxa"/>
          </w:tcPr>
          <w:p w14:paraId="3FCCA01D" w14:textId="77777777" w:rsidR="00836A48" w:rsidRDefault="00E9344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 Minor - minor injury with short term effect</w:t>
            </w:r>
          </w:p>
        </w:tc>
        <w:tc>
          <w:tcPr>
            <w:tcW w:w="4930" w:type="dxa"/>
          </w:tcPr>
          <w:p w14:paraId="282747A9" w14:textId="77777777" w:rsidR="00836A48" w:rsidRDefault="00E93448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2 Remote - unlikely</w:t>
            </w:r>
          </w:p>
        </w:tc>
        <w:tc>
          <w:tcPr>
            <w:tcW w:w="4931" w:type="dxa"/>
            <w:shd w:val="clear" w:color="auto" w:fill="FFC000"/>
          </w:tcPr>
          <w:p w14:paraId="05F4F10B" w14:textId="77777777" w:rsidR="00836A48" w:rsidRDefault="00E93448">
            <w:pPr>
              <w:pStyle w:val="TableParagraph"/>
              <w:tabs>
                <w:tab w:val="left" w:pos="2875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4-</w:t>
            </w:r>
            <w:proofErr w:type="gramStart"/>
            <w:r>
              <w:rPr>
                <w:sz w:val="18"/>
              </w:rPr>
              <w:t>6  Risk</w:t>
            </w:r>
            <w:proofErr w:type="gramEnd"/>
            <w:r>
              <w:rPr>
                <w:sz w:val="18"/>
              </w:rPr>
              <w:t xml:space="preserve"> 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MEDIUM</w:t>
            </w:r>
          </w:p>
        </w:tc>
      </w:tr>
      <w:tr w:rsidR="00836A48" w14:paraId="15E0BD8A" w14:textId="77777777">
        <w:trPr>
          <w:trHeight w:val="217"/>
        </w:trPr>
        <w:tc>
          <w:tcPr>
            <w:tcW w:w="4928" w:type="dxa"/>
          </w:tcPr>
          <w:p w14:paraId="64CC0A7A" w14:textId="77777777" w:rsidR="00836A48" w:rsidRDefault="00E9344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3 Severe - major injury/disability (reportable)</w:t>
            </w:r>
          </w:p>
        </w:tc>
        <w:tc>
          <w:tcPr>
            <w:tcW w:w="4930" w:type="dxa"/>
          </w:tcPr>
          <w:p w14:paraId="02BAE14F" w14:textId="77777777" w:rsidR="00836A48" w:rsidRDefault="00E93448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3 Possible - may or could well occur</w:t>
            </w:r>
          </w:p>
        </w:tc>
        <w:tc>
          <w:tcPr>
            <w:tcW w:w="4931" w:type="dxa"/>
            <w:shd w:val="clear" w:color="auto" w:fill="FF0000"/>
          </w:tcPr>
          <w:p w14:paraId="56625842" w14:textId="77777777" w:rsidR="00836A48" w:rsidRDefault="00E93448">
            <w:pPr>
              <w:pStyle w:val="TableParagraph"/>
              <w:tabs>
                <w:tab w:val="left" w:pos="2894"/>
              </w:tabs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7-</w:t>
            </w:r>
            <w:proofErr w:type="gramStart"/>
            <w:r>
              <w:rPr>
                <w:sz w:val="18"/>
              </w:rPr>
              <w:t>9  Hazard</w:t>
            </w:r>
            <w:proofErr w:type="gramEnd"/>
            <w:r>
              <w:rPr>
                <w:sz w:val="18"/>
              </w:rPr>
              <w:t xml:space="preserve"> must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HIGH</w:t>
            </w:r>
          </w:p>
        </w:tc>
      </w:tr>
      <w:tr w:rsidR="00836A48" w14:paraId="3FCAAA95" w14:textId="77777777">
        <w:trPr>
          <w:trHeight w:val="220"/>
        </w:trPr>
        <w:tc>
          <w:tcPr>
            <w:tcW w:w="4928" w:type="dxa"/>
          </w:tcPr>
          <w:p w14:paraId="69D40E47" w14:textId="77777777" w:rsidR="00836A48" w:rsidRDefault="00E9344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 Extreme – fatal</w:t>
            </w:r>
          </w:p>
        </w:tc>
        <w:tc>
          <w:tcPr>
            <w:tcW w:w="4930" w:type="dxa"/>
          </w:tcPr>
          <w:p w14:paraId="0734AE03" w14:textId="77777777" w:rsidR="00836A48" w:rsidRDefault="00E93448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4 Probable - expected to occur, several times</w:t>
            </w:r>
          </w:p>
        </w:tc>
        <w:tc>
          <w:tcPr>
            <w:tcW w:w="4931" w:type="dxa"/>
            <w:shd w:val="clear" w:color="auto" w:fill="800000"/>
          </w:tcPr>
          <w:p w14:paraId="0B045201" w14:textId="77777777" w:rsidR="00836A48" w:rsidRDefault="00E93448">
            <w:pPr>
              <w:pStyle w:val="TableParagraph"/>
              <w:tabs>
                <w:tab w:val="left" w:pos="2832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&gt;9   Hazard must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avoided</w:t>
            </w:r>
            <w:r>
              <w:rPr>
                <w:color w:val="FFFFFF"/>
                <w:sz w:val="18"/>
              </w:rPr>
              <w:tab/>
              <w:t>VERY HIGH</w:t>
            </w:r>
          </w:p>
        </w:tc>
      </w:tr>
    </w:tbl>
    <w:p w14:paraId="5CFEF523" w14:textId="77777777" w:rsidR="00836A48" w:rsidRDefault="00836A48">
      <w:pPr>
        <w:pStyle w:val="BodyText"/>
        <w:spacing w:before="12"/>
        <w:rPr>
          <w:b/>
          <w:sz w:val="23"/>
        </w:rPr>
      </w:pPr>
    </w:p>
    <w:tbl>
      <w:tblPr>
        <w:tblW w:w="488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578"/>
        <w:gridCol w:w="2195"/>
        <w:gridCol w:w="283"/>
        <w:gridCol w:w="404"/>
        <w:gridCol w:w="419"/>
        <w:gridCol w:w="3782"/>
        <w:gridCol w:w="720"/>
        <w:gridCol w:w="283"/>
        <w:gridCol w:w="437"/>
        <w:gridCol w:w="407"/>
        <w:gridCol w:w="115"/>
        <w:gridCol w:w="30"/>
        <w:gridCol w:w="2691"/>
        <w:gridCol w:w="9"/>
      </w:tblGrid>
      <w:tr w:rsidR="00F66D56" w14:paraId="4A83D501" w14:textId="77777777" w:rsidTr="00686FEB">
        <w:trPr>
          <w:gridAfter w:val="1"/>
          <w:wAfter w:w="3" w:type="pct"/>
          <w:trHeight w:val="680"/>
        </w:trPr>
        <w:tc>
          <w:tcPr>
            <w:tcW w:w="474" w:type="pct"/>
            <w:vMerge w:val="restart"/>
            <w:shd w:val="clear" w:color="auto" w:fill="BEBEBE"/>
          </w:tcPr>
          <w:p w14:paraId="3C0F25D8" w14:textId="77777777" w:rsidR="00CE07A9" w:rsidRDefault="00CE07A9" w:rsidP="000628B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Hazard</w:t>
            </w:r>
          </w:p>
        </w:tc>
        <w:tc>
          <w:tcPr>
            <w:tcW w:w="535" w:type="pct"/>
            <w:vMerge w:val="restart"/>
            <w:shd w:val="clear" w:color="auto" w:fill="BEBEBE"/>
          </w:tcPr>
          <w:p w14:paraId="2C2B990D" w14:textId="77777777" w:rsidR="00CE07A9" w:rsidRDefault="00CE07A9" w:rsidP="000628B5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1F9B4970" w14:textId="77777777" w:rsidR="00CE07A9" w:rsidRDefault="00CE07A9" w:rsidP="000628B5">
            <w:pPr>
              <w:pStyle w:val="TableParagraph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Hazard Description</w:t>
            </w:r>
          </w:p>
        </w:tc>
        <w:tc>
          <w:tcPr>
            <w:tcW w:w="744" w:type="pct"/>
            <w:vMerge w:val="restart"/>
            <w:shd w:val="clear" w:color="auto" w:fill="BEBEBE"/>
          </w:tcPr>
          <w:p w14:paraId="235D0CA1" w14:textId="77777777" w:rsidR="00CE07A9" w:rsidRDefault="00CE07A9" w:rsidP="000628B5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3BA4625" w14:textId="77777777" w:rsidR="00CE07A9" w:rsidRDefault="00CE07A9" w:rsidP="000628B5">
            <w:pPr>
              <w:pStyle w:val="TableParagraph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People at risk</w:t>
            </w:r>
          </w:p>
        </w:tc>
        <w:tc>
          <w:tcPr>
            <w:tcW w:w="375" w:type="pct"/>
            <w:gridSpan w:val="3"/>
            <w:tcBorders>
              <w:bottom w:val="nil"/>
            </w:tcBorders>
            <w:shd w:val="clear" w:color="auto" w:fill="BEBEBE"/>
          </w:tcPr>
          <w:p w14:paraId="5C21C21F" w14:textId="77777777" w:rsidR="00CE07A9" w:rsidRDefault="00CE07A9" w:rsidP="000628B5">
            <w:pPr>
              <w:pStyle w:val="TableParagraph"/>
              <w:spacing w:line="220" w:lineRule="atLeast"/>
              <w:ind w:left="171" w:right="14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Initial Assessment</w:t>
            </w:r>
          </w:p>
        </w:tc>
        <w:tc>
          <w:tcPr>
            <w:tcW w:w="1282" w:type="pct"/>
            <w:vMerge w:val="restart"/>
            <w:shd w:val="clear" w:color="auto" w:fill="BEBEBE"/>
          </w:tcPr>
          <w:p w14:paraId="16210072" w14:textId="77777777" w:rsidR="00CE07A9" w:rsidRDefault="00CE07A9" w:rsidP="000628B5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0B1ADF72" w14:textId="77777777" w:rsidR="00CE07A9" w:rsidRDefault="00CE07A9" w:rsidP="000628B5">
            <w:pPr>
              <w:pStyle w:val="TableParagraph"/>
              <w:ind w:left="1513" w:right="15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Control Measures</w:t>
            </w:r>
          </w:p>
        </w:tc>
        <w:tc>
          <w:tcPr>
            <w:tcW w:w="244" w:type="pct"/>
            <w:vMerge w:val="restart"/>
            <w:shd w:val="clear" w:color="auto" w:fill="BEBEBE"/>
          </w:tcPr>
          <w:p w14:paraId="20FADD93" w14:textId="77777777" w:rsidR="00CE07A9" w:rsidRDefault="00CE07A9" w:rsidP="000628B5">
            <w:pPr>
              <w:pStyle w:val="TableParagraph"/>
              <w:spacing w:line="220" w:lineRule="atLeast"/>
              <w:ind w:left="485" w:right="290" w:hanging="164"/>
              <w:rPr>
                <w:b/>
                <w:sz w:val="18"/>
              </w:rPr>
            </w:pPr>
          </w:p>
        </w:tc>
        <w:tc>
          <w:tcPr>
            <w:tcW w:w="382" w:type="pct"/>
            <w:gridSpan w:val="3"/>
            <w:tcBorders>
              <w:bottom w:val="nil"/>
            </w:tcBorders>
            <w:shd w:val="clear" w:color="auto" w:fill="BEBEBE"/>
          </w:tcPr>
          <w:p w14:paraId="53131CFA" w14:textId="38CDB9BB" w:rsidR="00CE07A9" w:rsidRDefault="00CE07A9" w:rsidP="000628B5">
            <w:pPr>
              <w:pStyle w:val="TableParagraph"/>
              <w:spacing w:line="220" w:lineRule="atLeast"/>
              <w:ind w:left="485" w:right="290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Residu</w:t>
            </w:r>
            <w:r w:rsidR="00F66D56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l Risk</w:t>
            </w:r>
          </w:p>
        </w:tc>
        <w:tc>
          <w:tcPr>
            <w:tcW w:w="39" w:type="pct"/>
            <w:shd w:val="clear" w:color="auto" w:fill="BEBEBE"/>
          </w:tcPr>
          <w:p w14:paraId="1F4B9517" w14:textId="77777777" w:rsidR="00CE07A9" w:rsidRDefault="00CE07A9" w:rsidP="000628B5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</w:tc>
        <w:tc>
          <w:tcPr>
            <w:tcW w:w="922" w:type="pct"/>
            <w:gridSpan w:val="2"/>
            <w:tcBorders>
              <w:right w:val="nil"/>
            </w:tcBorders>
            <w:shd w:val="clear" w:color="auto" w:fill="BEBEBE"/>
          </w:tcPr>
          <w:p w14:paraId="31A346E8" w14:textId="77777777" w:rsidR="00CE07A9" w:rsidRDefault="00CE07A9" w:rsidP="000628B5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5FE40AEB" w14:textId="77777777" w:rsidR="00CE07A9" w:rsidRDefault="00CE07A9" w:rsidP="000628B5">
            <w:pPr>
              <w:pStyle w:val="TableParagraph"/>
              <w:ind w:left="728"/>
              <w:rPr>
                <w:b/>
                <w:sz w:val="18"/>
              </w:rPr>
            </w:pPr>
            <w:r>
              <w:rPr>
                <w:b/>
                <w:sz w:val="18"/>
              </w:rPr>
              <w:t>Action/Comments</w:t>
            </w:r>
          </w:p>
        </w:tc>
      </w:tr>
      <w:tr w:rsidR="00F66D56" w14:paraId="51351DAA" w14:textId="77777777" w:rsidTr="00686FEB">
        <w:trPr>
          <w:trHeight w:val="70"/>
        </w:trPr>
        <w:tc>
          <w:tcPr>
            <w:tcW w:w="474" w:type="pct"/>
            <w:vMerge/>
            <w:tcBorders>
              <w:top w:val="nil"/>
            </w:tcBorders>
            <w:shd w:val="clear" w:color="auto" w:fill="BEBEBE"/>
          </w:tcPr>
          <w:p w14:paraId="3E8F55F7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  <w:tc>
          <w:tcPr>
            <w:tcW w:w="535" w:type="pct"/>
            <w:vMerge/>
            <w:tcBorders>
              <w:top w:val="nil"/>
            </w:tcBorders>
            <w:shd w:val="clear" w:color="auto" w:fill="BEBEBE"/>
          </w:tcPr>
          <w:p w14:paraId="1BE1ACF7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  <w:shd w:val="clear" w:color="auto" w:fill="BEBEBE"/>
          </w:tcPr>
          <w:p w14:paraId="3BB5371A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top w:val="nil"/>
            </w:tcBorders>
            <w:shd w:val="clear" w:color="auto" w:fill="BEBEBE"/>
          </w:tcPr>
          <w:p w14:paraId="320FC334" w14:textId="77777777" w:rsidR="00CE07A9" w:rsidRDefault="00CE07A9" w:rsidP="000628B5">
            <w:pPr>
              <w:pStyle w:val="TableParagraph"/>
              <w:spacing w:line="210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BEBEBE"/>
          </w:tcPr>
          <w:p w14:paraId="21C064CE" w14:textId="77777777" w:rsidR="00CE07A9" w:rsidRDefault="00CE07A9" w:rsidP="000628B5">
            <w:pPr>
              <w:pStyle w:val="TableParagraph"/>
              <w:spacing w:line="21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142" w:type="pct"/>
            <w:tcBorders>
              <w:top w:val="nil"/>
            </w:tcBorders>
            <w:shd w:val="clear" w:color="auto" w:fill="BEBEBE"/>
          </w:tcPr>
          <w:p w14:paraId="6CE7EE2D" w14:textId="77777777" w:rsidR="00CE07A9" w:rsidRDefault="00CE07A9" w:rsidP="000628B5">
            <w:pPr>
              <w:pStyle w:val="TableParagraph"/>
              <w:spacing w:line="210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1282" w:type="pct"/>
            <w:vMerge/>
            <w:tcBorders>
              <w:top w:val="nil"/>
            </w:tcBorders>
            <w:shd w:val="clear" w:color="auto" w:fill="BEBEBE"/>
          </w:tcPr>
          <w:p w14:paraId="18A92F28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  <w:tc>
          <w:tcPr>
            <w:tcW w:w="244" w:type="pct"/>
            <w:vMerge/>
            <w:shd w:val="clear" w:color="auto" w:fill="BEBEBE"/>
          </w:tcPr>
          <w:p w14:paraId="2D82E048" w14:textId="77777777" w:rsidR="00CE07A9" w:rsidRDefault="00CE07A9" w:rsidP="000628B5">
            <w:pPr>
              <w:pStyle w:val="TableParagraph"/>
              <w:spacing w:line="210" w:lineRule="exact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96" w:type="pct"/>
            <w:tcBorders>
              <w:top w:val="nil"/>
            </w:tcBorders>
            <w:shd w:val="clear" w:color="auto" w:fill="BEBEBE"/>
          </w:tcPr>
          <w:p w14:paraId="10E30054" w14:textId="77777777" w:rsidR="00CE07A9" w:rsidRDefault="00CE07A9" w:rsidP="000628B5">
            <w:pPr>
              <w:pStyle w:val="TableParagraph"/>
              <w:spacing w:line="21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148" w:type="pct"/>
            <w:tcBorders>
              <w:top w:val="nil"/>
            </w:tcBorders>
            <w:shd w:val="clear" w:color="auto" w:fill="BEBEBE"/>
          </w:tcPr>
          <w:p w14:paraId="6F9045A5" w14:textId="77777777" w:rsidR="00CE07A9" w:rsidRDefault="00CE07A9" w:rsidP="000628B5">
            <w:pPr>
              <w:pStyle w:val="TableParagraph"/>
              <w:spacing w:line="21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177" w:type="pct"/>
            <w:gridSpan w:val="2"/>
            <w:tcBorders>
              <w:top w:val="nil"/>
            </w:tcBorders>
            <w:shd w:val="clear" w:color="auto" w:fill="BEBEBE"/>
          </w:tcPr>
          <w:p w14:paraId="0CCCAE73" w14:textId="77777777" w:rsidR="00CE07A9" w:rsidRDefault="00CE07A9" w:rsidP="000628B5">
            <w:pPr>
              <w:pStyle w:val="TableParagraph"/>
              <w:spacing w:line="21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10" w:type="pct"/>
            <w:tcBorders>
              <w:top w:val="nil"/>
            </w:tcBorders>
            <w:shd w:val="clear" w:color="auto" w:fill="BEBEBE"/>
          </w:tcPr>
          <w:p w14:paraId="234D2DA6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  <w:tc>
          <w:tcPr>
            <w:tcW w:w="915" w:type="pct"/>
            <w:gridSpan w:val="2"/>
            <w:tcBorders>
              <w:top w:val="nil"/>
              <w:right w:val="nil"/>
            </w:tcBorders>
            <w:shd w:val="clear" w:color="auto" w:fill="BEBEBE"/>
          </w:tcPr>
          <w:p w14:paraId="62DCF1CC" w14:textId="77777777" w:rsidR="00CE07A9" w:rsidRDefault="00CE07A9" w:rsidP="000628B5">
            <w:pPr>
              <w:rPr>
                <w:sz w:val="2"/>
                <w:szCs w:val="2"/>
              </w:rPr>
            </w:pPr>
          </w:p>
        </w:tc>
      </w:tr>
      <w:tr w:rsidR="00686FEB" w:rsidRPr="00B32F83" w14:paraId="15103E5F" w14:textId="77777777" w:rsidTr="00660B1E">
        <w:trPr>
          <w:trHeight w:val="1075"/>
        </w:trPr>
        <w:tc>
          <w:tcPr>
            <w:tcW w:w="474" w:type="pct"/>
            <w:vMerge w:val="restart"/>
          </w:tcPr>
          <w:p w14:paraId="7DBFD493" w14:textId="77777777" w:rsidR="00406B29" w:rsidRPr="00B32F83" w:rsidRDefault="00406B29" w:rsidP="00F323C4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Spread of Covid 19 coronavirus</w:t>
            </w:r>
          </w:p>
          <w:p w14:paraId="434B1918" w14:textId="03E8B087" w:rsidR="00406B29" w:rsidRPr="00B32F83" w:rsidRDefault="00B8179E" w:rsidP="003B635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Performers and crew interactions</w:t>
            </w:r>
          </w:p>
        </w:tc>
        <w:tc>
          <w:tcPr>
            <w:tcW w:w="535" w:type="pct"/>
            <w:vMerge w:val="restart"/>
          </w:tcPr>
          <w:p w14:paraId="330E73C7" w14:textId="77777777" w:rsidR="00406B29" w:rsidRPr="00B32F83" w:rsidRDefault="00406B29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Proximity to others increases the risk of transmission of the virus.</w:t>
            </w:r>
          </w:p>
        </w:tc>
        <w:tc>
          <w:tcPr>
            <w:tcW w:w="744" w:type="pct"/>
            <w:vMerge w:val="restart"/>
          </w:tcPr>
          <w:p w14:paraId="4C7C6CC3" w14:textId="0F9AEFB0" w:rsidR="00C75FF8" w:rsidRPr="00B32F83" w:rsidRDefault="007F2CDB" w:rsidP="00C75FF8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Actors</w:t>
            </w:r>
            <w:r w:rsidR="005D2871" w:rsidRPr="00B32F83">
              <w:rPr>
                <w:sz w:val="20"/>
                <w:szCs w:val="20"/>
              </w:rPr>
              <w:t>,</w:t>
            </w:r>
          </w:p>
          <w:p w14:paraId="5C655C04" w14:textId="77777777" w:rsidR="00C75FF8" w:rsidRPr="00B32F83" w:rsidRDefault="00C75FF8" w:rsidP="00C75FF8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Director,</w:t>
            </w:r>
          </w:p>
          <w:p w14:paraId="3787E3DD" w14:textId="77777777" w:rsidR="00406B29" w:rsidRPr="00B32F83" w:rsidRDefault="00406B29" w:rsidP="00C75FF8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 xml:space="preserve"> </w:t>
            </w:r>
            <w:r w:rsidR="00C75FF8" w:rsidRPr="00B32F83">
              <w:rPr>
                <w:sz w:val="20"/>
                <w:szCs w:val="20"/>
              </w:rPr>
              <w:t>P</w:t>
            </w:r>
            <w:r w:rsidRPr="00B32F83">
              <w:rPr>
                <w:sz w:val="20"/>
                <w:szCs w:val="20"/>
              </w:rPr>
              <w:t>rompt</w:t>
            </w:r>
            <w:r w:rsidR="00C75FF8" w:rsidRPr="00B32F83">
              <w:rPr>
                <w:sz w:val="20"/>
                <w:szCs w:val="20"/>
              </w:rPr>
              <w:t>,</w:t>
            </w:r>
          </w:p>
          <w:p w14:paraId="733D6A07" w14:textId="16F19AAE" w:rsidR="00406B29" w:rsidRPr="00B32F83" w:rsidRDefault="00C75FF8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backstage tech/crew</w:t>
            </w:r>
          </w:p>
          <w:p w14:paraId="16197918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vulnerabl</w:t>
            </w:r>
            <w:r w:rsidR="00C75FF8" w:rsidRPr="00B32F83">
              <w:rPr>
                <w:sz w:val="20"/>
                <w:szCs w:val="20"/>
              </w:rPr>
              <w:t>e</w:t>
            </w:r>
            <w:r w:rsidRPr="00B32F83">
              <w:rPr>
                <w:sz w:val="20"/>
                <w:szCs w:val="20"/>
              </w:rPr>
              <w:t xml:space="preserve"> groups</w:t>
            </w:r>
            <w:r w:rsidR="00C75FF8" w:rsidRPr="00B32F83">
              <w:rPr>
                <w:sz w:val="20"/>
                <w:szCs w:val="20"/>
              </w:rPr>
              <w:t xml:space="preserve">, </w:t>
            </w:r>
            <w:r w:rsidRPr="00B32F83">
              <w:rPr>
                <w:sz w:val="20"/>
                <w:szCs w:val="20"/>
              </w:rPr>
              <w:t>elderly, pregnant workers,</w:t>
            </w:r>
          </w:p>
          <w:p w14:paraId="6A474C95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underlying health conditions.</w:t>
            </w:r>
          </w:p>
          <w:p w14:paraId="4C51D92E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  <w:p w14:paraId="7B058682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  <w:p w14:paraId="1E063066" w14:textId="77777777" w:rsidR="00406B29" w:rsidRPr="00B32F83" w:rsidRDefault="00406B29" w:rsidP="000628B5">
            <w:pPr>
              <w:pStyle w:val="TableParagraph"/>
              <w:spacing w:before="1"/>
              <w:ind w:right="187"/>
              <w:rPr>
                <w:sz w:val="20"/>
                <w:szCs w:val="20"/>
              </w:rPr>
            </w:pPr>
          </w:p>
        </w:tc>
        <w:tc>
          <w:tcPr>
            <w:tcW w:w="96" w:type="pct"/>
            <w:vMerge w:val="restart"/>
          </w:tcPr>
          <w:p w14:paraId="6E7B869A" w14:textId="77777777" w:rsidR="00406B29" w:rsidRPr="00B32F83" w:rsidRDefault="00406B29" w:rsidP="000628B5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37" w:type="pct"/>
            <w:vMerge w:val="restart"/>
          </w:tcPr>
          <w:p w14:paraId="13E7C213" w14:textId="77777777" w:rsidR="00406B29" w:rsidRPr="00B32F83" w:rsidRDefault="00406B29" w:rsidP="000628B5">
            <w:pPr>
              <w:pStyle w:val="TableParagraph"/>
              <w:spacing w:before="1"/>
              <w:ind w:left="161"/>
              <w:rPr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2" w:type="pct"/>
            <w:vMerge w:val="restart"/>
            <w:shd w:val="clear" w:color="auto" w:fill="FF0000"/>
          </w:tcPr>
          <w:p w14:paraId="3D0D1DC2" w14:textId="77777777" w:rsidR="00406B29" w:rsidRPr="00B32F83" w:rsidRDefault="00406B29" w:rsidP="000628B5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1282" w:type="pct"/>
          </w:tcPr>
          <w:p w14:paraId="3B3B6090" w14:textId="6C7F1692" w:rsidR="00406B29" w:rsidRPr="00B32F83" w:rsidRDefault="00406B29" w:rsidP="00DA22A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Maintenance of social distancing (1metre + physical distance)</w:t>
            </w:r>
            <w:r w:rsidR="003C0C56" w:rsidRPr="00B32F83">
              <w:rPr>
                <w:sz w:val="20"/>
                <w:szCs w:val="20"/>
              </w:rPr>
              <w:t xml:space="preserve"> </w:t>
            </w:r>
            <w:r w:rsidRPr="00B32F83">
              <w:rPr>
                <w:sz w:val="20"/>
                <w:szCs w:val="20"/>
              </w:rPr>
              <w:t xml:space="preserve">Social Distancing </w:t>
            </w:r>
            <w:r w:rsidR="001E1FC3" w:rsidRPr="00B32F83">
              <w:rPr>
                <w:sz w:val="20"/>
                <w:szCs w:val="20"/>
              </w:rPr>
              <w:t>signage installed</w:t>
            </w:r>
            <w:r w:rsidRPr="00B32F83">
              <w:rPr>
                <w:sz w:val="20"/>
                <w:szCs w:val="20"/>
              </w:rPr>
              <w:t xml:space="preserve"> in all areas including backstage, props table and dressing</w:t>
            </w:r>
            <w:r w:rsidR="003C0C56" w:rsidRPr="00B32F83">
              <w:rPr>
                <w:sz w:val="20"/>
                <w:szCs w:val="20"/>
              </w:rPr>
              <w:t xml:space="preserve"> </w:t>
            </w:r>
            <w:r w:rsidRPr="00B32F83">
              <w:rPr>
                <w:sz w:val="20"/>
                <w:szCs w:val="20"/>
              </w:rPr>
              <w:t>rooms.</w:t>
            </w:r>
          </w:p>
        </w:tc>
        <w:tc>
          <w:tcPr>
            <w:tcW w:w="244" w:type="pct"/>
          </w:tcPr>
          <w:p w14:paraId="6FF439EB" w14:textId="77777777" w:rsidR="00406B29" w:rsidRPr="00B32F83" w:rsidRDefault="00406B29" w:rsidP="00406B2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Office</w:t>
            </w:r>
          </w:p>
          <w:p w14:paraId="075EE2C3" w14:textId="77777777" w:rsidR="00406B29" w:rsidRPr="00B32F83" w:rsidRDefault="00406B29" w:rsidP="00406B29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 w:val="restart"/>
          </w:tcPr>
          <w:p w14:paraId="5E2E0604" w14:textId="2DC3B0FE" w:rsidR="00406B29" w:rsidRPr="00B32F83" w:rsidRDefault="00467260" w:rsidP="000628B5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8" w:type="pct"/>
            <w:vMerge w:val="restart"/>
          </w:tcPr>
          <w:p w14:paraId="26A9A39E" w14:textId="3549A2A2" w:rsidR="00406B29" w:rsidRPr="00B32F83" w:rsidRDefault="00D136AA" w:rsidP="000628B5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7" w:type="pct"/>
            <w:gridSpan w:val="2"/>
            <w:vMerge w:val="restart"/>
            <w:shd w:val="clear" w:color="auto" w:fill="F79646" w:themeFill="accent6"/>
          </w:tcPr>
          <w:p w14:paraId="54F6A7E8" w14:textId="123C0FE6" w:rsidR="00406B29" w:rsidRPr="00B32F83" w:rsidRDefault="00660B1E" w:rsidP="000628B5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" w:type="pct"/>
          </w:tcPr>
          <w:p w14:paraId="15946260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 w:val="restart"/>
          </w:tcPr>
          <w:p w14:paraId="4591D57D" w14:textId="77777777" w:rsidR="00686FEB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No further action required if all recommended control measures are imple</w:t>
            </w:r>
            <w:r w:rsidR="003B19FC" w:rsidRPr="00B32F83">
              <w:rPr>
                <w:sz w:val="20"/>
                <w:szCs w:val="20"/>
              </w:rPr>
              <w:t>mented</w:t>
            </w:r>
            <w:r w:rsidRPr="00B32F83">
              <w:rPr>
                <w:sz w:val="20"/>
                <w:szCs w:val="20"/>
              </w:rPr>
              <w:t xml:space="preserve">, especially on entry. </w:t>
            </w:r>
          </w:p>
          <w:p w14:paraId="788EB059" w14:textId="7A36FF98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 xml:space="preserve">All to be reminded about handwashing and </w:t>
            </w:r>
            <w:proofErr w:type="spellStart"/>
            <w:r w:rsidRPr="00B32F83">
              <w:rPr>
                <w:sz w:val="20"/>
                <w:szCs w:val="20"/>
              </w:rPr>
              <w:t>sanitising</w:t>
            </w:r>
            <w:proofErr w:type="spellEnd"/>
            <w:r w:rsidRPr="00B32F83">
              <w:rPr>
                <w:sz w:val="20"/>
                <w:szCs w:val="20"/>
              </w:rPr>
              <w:t>. Signage also reinforces messages.</w:t>
            </w:r>
          </w:p>
        </w:tc>
      </w:tr>
      <w:tr w:rsidR="00686FEB" w:rsidRPr="00B32F83" w14:paraId="04537E5D" w14:textId="77777777" w:rsidTr="00660B1E">
        <w:trPr>
          <w:trHeight w:val="732"/>
        </w:trPr>
        <w:tc>
          <w:tcPr>
            <w:tcW w:w="474" w:type="pct"/>
            <w:vMerge/>
          </w:tcPr>
          <w:p w14:paraId="4F051FB5" w14:textId="77777777" w:rsidR="00406B29" w:rsidRPr="00B32F83" w:rsidRDefault="00406B29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129E4FED" w14:textId="77777777" w:rsidR="00406B29" w:rsidRPr="00B32F83" w:rsidRDefault="00406B29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5E6D0386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172D1003" w14:textId="77777777" w:rsidR="00406B29" w:rsidRPr="00B32F83" w:rsidRDefault="00406B29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36CBFEE2" w14:textId="77777777" w:rsidR="00406B29" w:rsidRPr="00B32F83" w:rsidRDefault="00406B29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4AFDFBFE" w14:textId="77777777" w:rsidR="00406B29" w:rsidRPr="00B32F83" w:rsidRDefault="00406B29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0CB91B97" w14:textId="06EA1C37" w:rsidR="00406B29" w:rsidRPr="00B32F83" w:rsidRDefault="00406B29" w:rsidP="00DA22A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Social Distancing rules</w:t>
            </w:r>
            <w:r w:rsidRPr="00B32F83">
              <w:rPr>
                <w:sz w:val="20"/>
                <w:szCs w:val="20"/>
              </w:rPr>
              <w:t xml:space="preserve"> to be repeatedly explained and informed to all starting at first read through, to clarify and agree rules during rehearsals and performance</w:t>
            </w:r>
            <w:r w:rsidR="00611BB1" w:rsidRPr="00B32F83">
              <w:rPr>
                <w:sz w:val="20"/>
                <w:szCs w:val="20"/>
              </w:rPr>
              <w:t>s</w:t>
            </w:r>
            <w:r w:rsidRPr="00B32F83">
              <w:rPr>
                <w:sz w:val="20"/>
                <w:szCs w:val="20"/>
              </w:rPr>
              <w:t xml:space="preserve"> and whilst on</w:t>
            </w:r>
            <w:r w:rsidR="003144BD">
              <w:rPr>
                <w:sz w:val="20"/>
                <w:szCs w:val="20"/>
              </w:rPr>
              <w:t xml:space="preserve"> theatre</w:t>
            </w:r>
            <w:r w:rsidRPr="00B32F83">
              <w:rPr>
                <w:sz w:val="20"/>
                <w:szCs w:val="20"/>
              </w:rPr>
              <w:t xml:space="preserve"> premises.</w:t>
            </w:r>
          </w:p>
        </w:tc>
        <w:tc>
          <w:tcPr>
            <w:tcW w:w="244" w:type="pct"/>
          </w:tcPr>
          <w:p w14:paraId="34641AF1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Dir/</w:t>
            </w:r>
          </w:p>
          <w:p w14:paraId="7F6A5408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/>
          </w:tcPr>
          <w:p w14:paraId="2D26B7DC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41683DA0" w14:textId="77777777" w:rsidR="00406B29" w:rsidRPr="00B32F83" w:rsidRDefault="00406B29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571100A2" w14:textId="77777777" w:rsidR="00406B29" w:rsidRPr="00B32F83" w:rsidRDefault="00406B29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</w:tcPr>
          <w:p w14:paraId="42523B11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67B0CA73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69A5BC23" w14:textId="77777777" w:rsidTr="00660B1E">
        <w:trPr>
          <w:trHeight w:val="732"/>
        </w:trPr>
        <w:tc>
          <w:tcPr>
            <w:tcW w:w="474" w:type="pct"/>
            <w:vMerge/>
          </w:tcPr>
          <w:p w14:paraId="12236E6F" w14:textId="77777777" w:rsidR="00406B29" w:rsidRPr="00B32F83" w:rsidRDefault="00406B29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74505816" w14:textId="77777777" w:rsidR="00406B29" w:rsidRPr="00B32F83" w:rsidRDefault="00406B29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495033EF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24E5400D" w14:textId="77777777" w:rsidR="00406B29" w:rsidRPr="00B32F83" w:rsidRDefault="00406B29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09D6FF9A" w14:textId="77777777" w:rsidR="00406B29" w:rsidRPr="00B32F83" w:rsidRDefault="00406B29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1818785C" w14:textId="77777777" w:rsidR="00406B29" w:rsidRPr="00B32F83" w:rsidRDefault="00406B29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7DCE2AD9" w14:textId="30E5AAAA" w:rsidR="00406B29" w:rsidRPr="00B32F83" w:rsidRDefault="00406B29" w:rsidP="00CE07A9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Cast + crew + director to be a bubble of</w:t>
            </w:r>
            <w:r w:rsidRPr="00B32F83">
              <w:rPr>
                <w:sz w:val="20"/>
                <w:szCs w:val="20"/>
              </w:rPr>
              <w:t xml:space="preserve"> 6 or less with bubbles not mixing</w:t>
            </w:r>
            <w:r w:rsidR="001E1FC3">
              <w:rPr>
                <w:sz w:val="20"/>
                <w:szCs w:val="20"/>
              </w:rPr>
              <w:t>.</w:t>
            </w:r>
          </w:p>
          <w:p w14:paraId="42C97DDD" w14:textId="77777777" w:rsidR="00406B29" w:rsidRDefault="00406B29" w:rsidP="00DA22AD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Separate changing and waiting</w:t>
            </w:r>
            <w:r w:rsidRPr="00B32F83">
              <w:rPr>
                <w:sz w:val="20"/>
                <w:szCs w:val="20"/>
              </w:rPr>
              <w:t xml:space="preserve"> areas for bubbles</w:t>
            </w:r>
            <w:r w:rsidR="003144BD">
              <w:rPr>
                <w:sz w:val="20"/>
                <w:szCs w:val="20"/>
              </w:rPr>
              <w:t xml:space="preserve"> will be maintained with</w:t>
            </w:r>
            <w:r w:rsidRPr="00B32F83">
              <w:rPr>
                <w:sz w:val="20"/>
                <w:szCs w:val="20"/>
              </w:rPr>
              <w:t xml:space="preserve"> separate rehearsals</w:t>
            </w:r>
            <w:r w:rsidR="00F66D56">
              <w:rPr>
                <w:sz w:val="20"/>
                <w:szCs w:val="20"/>
              </w:rPr>
              <w:t>.</w:t>
            </w:r>
          </w:p>
          <w:p w14:paraId="4D7C00E7" w14:textId="77777777" w:rsidR="003E4021" w:rsidRDefault="00F66D56" w:rsidP="00DA22AD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Directors </w:t>
            </w:r>
            <w:r w:rsidRPr="00F66D56">
              <w:rPr>
                <w:bCs/>
                <w:sz w:val="20"/>
                <w:szCs w:val="20"/>
              </w:rPr>
              <w:t xml:space="preserve">must adhere to social distancing in deciding their </w:t>
            </w:r>
            <w:r w:rsidRPr="003D5DA6">
              <w:rPr>
                <w:bCs/>
                <w:sz w:val="20"/>
                <w:szCs w:val="20"/>
              </w:rPr>
              <w:t>blocking</w:t>
            </w:r>
            <w:r w:rsidR="001E1FC3">
              <w:rPr>
                <w:bCs/>
                <w:sz w:val="20"/>
                <w:szCs w:val="20"/>
              </w:rPr>
              <w:t xml:space="preserve"> </w:t>
            </w:r>
            <w:r w:rsidRPr="003D5DA6">
              <w:rPr>
                <w:bCs/>
                <w:sz w:val="20"/>
                <w:szCs w:val="20"/>
              </w:rPr>
              <w:t>(i.e.</w:t>
            </w:r>
            <w:r w:rsidR="001E1FC3">
              <w:rPr>
                <w:bCs/>
                <w:sz w:val="20"/>
                <w:szCs w:val="20"/>
              </w:rPr>
              <w:t>,</w:t>
            </w:r>
            <w:r w:rsidRPr="003D5DA6">
              <w:rPr>
                <w:bCs/>
                <w:sz w:val="20"/>
                <w:szCs w:val="20"/>
              </w:rPr>
              <w:t xml:space="preserve"> where actors stand on stage)</w:t>
            </w:r>
            <w:r w:rsidR="003D5DA6">
              <w:rPr>
                <w:bCs/>
                <w:sz w:val="20"/>
                <w:szCs w:val="20"/>
              </w:rPr>
              <w:t xml:space="preserve">. </w:t>
            </w:r>
            <w:r w:rsidR="003D5DA6" w:rsidRPr="003D5DA6">
              <w:rPr>
                <w:b/>
                <w:sz w:val="20"/>
                <w:szCs w:val="20"/>
              </w:rPr>
              <w:t>Actors must not be situated downstage i.e.</w:t>
            </w:r>
            <w:r w:rsidR="001E1FC3">
              <w:rPr>
                <w:b/>
                <w:sz w:val="20"/>
                <w:szCs w:val="20"/>
              </w:rPr>
              <w:t>,</w:t>
            </w:r>
            <w:r w:rsidR="003D5DA6" w:rsidRPr="003D5DA6">
              <w:rPr>
                <w:b/>
                <w:sz w:val="20"/>
                <w:szCs w:val="20"/>
              </w:rPr>
              <w:t xml:space="preserve"> near the audience). </w:t>
            </w:r>
          </w:p>
          <w:p w14:paraId="69EC9975" w14:textId="77777777" w:rsidR="003E4021" w:rsidRDefault="003D5DA6" w:rsidP="00DA22AD">
            <w:pPr>
              <w:pStyle w:val="TableParagraph"/>
              <w:spacing w:line="225" w:lineRule="exact"/>
              <w:ind w:left="107"/>
              <w:rPr>
                <w:b/>
                <w:sz w:val="20"/>
                <w:szCs w:val="20"/>
              </w:rPr>
            </w:pPr>
            <w:r w:rsidRPr="00DF3A9E">
              <w:rPr>
                <w:bCs/>
                <w:i/>
                <w:iCs/>
                <w:sz w:val="18"/>
                <w:szCs w:val="18"/>
              </w:rPr>
              <w:t>No entrances or exits should be made through the auditorium</w:t>
            </w:r>
            <w:r w:rsidR="00DF3A9E">
              <w:rPr>
                <w:bCs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="00DF3A9E">
              <w:rPr>
                <w:bCs/>
                <w:i/>
                <w:iCs/>
                <w:sz w:val="18"/>
                <w:szCs w:val="18"/>
              </w:rPr>
              <w:t>Wharfeside</w:t>
            </w:r>
            <w:proofErr w:type="spellEnd"/>
            <w:r w:rsidR="00DF3A9E" w:rsidRPr="00DF3A9E">
              <w:rPr>
                <w:bCs/>
                <w:i/>
                <w:iCs/>
                <w:sz w:val="18"/>
                <w:szCs w:val="18"/>
              </w:rPr>
              <w:t xml:space="preserve"> (applies to </w:t>
            </w:r>
            <w:proofErr w:type="spellStart"/>
            <w:r w:rsidR="00DF3A9E" w:rsidRPr="00DF3A9E">
              <w:rPr>
                <w:bCs/>
                <w:i/>
                <w:iCs/>
                <w:sz w:val="18"/>
                <w:szCs w:val="18"/>
              </w:rPr>
              <w:t>Wharfeside</w:t>
            </w:r>
            <w:proofErr w:type="spellEnd"/>
            <w:r w:rsidR="00DF3A9E" w:rsidRPr="00DF3A9E">
              <w:rPr>
                <w:bCs/>
                <w:i/>
                <w:iCs/>
                <w:sz w:val="18"/>
                <w:szCs w:val="18"/>
              </w:rPr>
              <w:t xml:space="preserve"> only</w:t>
            </w:r>
            <w:r w:rsidR="00DF3A9E">
              <w:rPr>
                <w:bCs/>
                <w:i/>
                <w:iCs/>
                <w:sz w:val="18"/>
                <w:szCs w:val="18"/>
              </w:rPr>
              <w:t xml:space="preserve"> not Wildman</w:t>
            </w:r>
            <w:r w:rsidR="00DF3A9E" w:rsidRPr="00DF3A9E">
              <w:rPr>
                <w:bCs/>
                <w:i/>
                <w:iCs/>
                <w:sz w:val="18"/>
                <w:szCs w:val="18"/>
              </w:rPr>
              <w:t>)</w:t>
            </w:r>
            <w:r w:rsidRPr="00DF3A9E">
              <w:rPr>
                <w:bCs/>
                <w:i/>
                <w:iCs/>
                <w:sz w:val="18"/>
                <w:szCs w:val="18"/>
              </w:rPr>
              <w:t>.</w:t>
            </w:r>
            <w:r w:rsidRPr="003D5DA6">
              <w:rPr>
                <w:b/>
                <w:sz w:val="20"/>
                <w:szCs w:val="20"/>
              </w:rPr>
              <w:t xml:space="preserve"> </w:t>
            </w:r>
          </w:p>
          <w:p w14:paraId="694EC755" w14:textId="293B7B0E" w:rsidR="00F66D56" w:rsidRPr="00F66D56" w:rsidRDefault="003D5DA6" w:rsidP="00DA22AD">
            <w:pPr>
              <w:pStyle w:val="TableParagraph"/>
              <w:spacing w:line="225" w:lineRule="exact"/>
              <w:ind w:left="107"/>
              <w:rPr>
                <w:bCs/>
                <w:sz w:val="20"/>
                <w:szCs w:val="20"/>
              </w:rPr>
            </w:pPr>
            <w:r w:rsidRPr="003D5DA6">
              <w:rPr>
                <w:b/>
                <w:sz w:val="20"/>
                <w:szCs w:val="20"/>
              </w:rPr>
              <w:t>Singing or loud projection</w:t>
            </w:r>
            <w:r>
              <w:rPr>
                <w:bCs/>
                <w:sz w:val="20"/>
                <w:szCs w:val="20"/>
              </w:rPr>
              <w:t xml:space="preserve"> will be strongly discouraged</w:t>
            </w:r>
            <w:r w:rsidRPr="003D5DA6">
              <w:rPr>
                <w:b/>
                <w:sz w:val="20"/>
                <w:szCs w:val="20"/>
              </w:rPr>
              <w:t xml:space="preserve">. Actors speaking directly to the audience must stay 2 </w:t>
            </w:r>
            <w:proofErr w:type="spellStart"/>
            <w:r w:rsidRPr="003D5DA6">
              <w:rPr>
                <w:b/>
                <w:sz w:val="20"/>
                <w:szCs w:val="20"/>
              </w:rPr>
              <w:t>metres</w:t>
            </w:r>
            <w:proofErr w:type="spellEnd"/>
            <w:r w:rsidRPr="003D5DA6">
              <w:rPr>
                <w:b/>
                <w:sz w:val="20"/>
                <w:szCs w:val="20"/>
              </w:rPr>
              <w:t xml:space="preserve"> back from the front of the stage.</w:t>
            </w:r>
          </w:p>
        </w:tc>
        <w:tc>
          <w:tcPr>
            <w:tcW w:w="244" w:type="pct"/>
          </w:tcPr>
          <w:p w14:paraId="0E41F581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proofErr w:type="spellStart"/>
            <w:r w:rsidRPr="00B32F83">
              <w:rPr>
                <w:w w:val="99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96" w:type="pct"/>
            <w:vMerge/>
          </w:tcPr>
          <w:p w14:paraId="1373FF60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6418D17A" w14:textId="77777777" w:rsidR="00406B29" w:rsidRPr="00B32F83" w:rsidRDefault="00406B29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272919BA" w14:textId="77777777" w:rsidR="00406B29" w:rsidRPr="00B32F83" w:rsidRDefault="00406B29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</w:tcPr>
          <w:p w14:paraId="6ECCB754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3EA20BA6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6F60A6BE" w14:textId="77777777" w:rsidTr="00660B1E">
        <w:trPr>
          <w:trHeight w:val="732"/>
        </w:trPr>
        <w:tc>
          <w:tcPr>
            <w:tcW w:w="474" w:type="pct"/>
            <w:vMerge/>
          </w:tcPr>
          <w:p w14:paraId="162F8CF1" w14:textId="77777777" w:rsidR="00406B29" w:rsidRPr="00B32F83" w:rsidRDefault="00406B29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393EC78D" w14:textId="77777777" w:rsidR="00406B29" w:rsidRPr="00B32F83" w:rsidRDefault="00406B29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387A496F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465FFFAA" w14:textId="77777777" w:rsidR="00406B29" w:rsidRPr="00B32F83" w:rsidRDefault="00406B29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6BDFFC84" w14:textId="77777777" w:rsidR="00406B29" w:rsidRPr="00B32F83" w:rsidRDefault="00406B29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0AE7330A" w14:textId="77777777" w:rsidR="00406B29" w:rsidRPr="00B32F83" w:rsidRDefault="00406B29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629DCD70" w14:textId="48F6D36F" w:rsidR="00406B29" w:rsidRPr="00B32F83" w:rsidRDefault="00406B29" w:rsidP="00CE07A9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Track and trace details</w:t>
            </w:r>
            <w:r w:rsidRPr="00B32F83">
              <w:rPr>
                <w:sz w:val="20"/>
                <w:szCs w:val="20"/>
              </w:rPr>
              <w:t xml:space="preserve"> collected at first rehearsal by the SM. Cast and crew to be signed in by SM each night</w:t>
            </w:r>
            <w:r w:rsidR="001E1FC3">
              <w:rPr>
                <w:sz w:val="20"/>
                <w:szCs w:val="20"/>
              </w:rPr>
              <w:t>.</w:t>
            </w:r>
          </w:p>
          <w:p w14:paraId="5ADF347A" w14:textId="77777777" w:rsidR="00406B29" w:rsidRPr="00B32F83" w:rsidRDefault="00406B29" w:rsidP="00CE07A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SM/</w:t>
            </w:r>
            <w:r w:rsidR="00611BB1" w:rsidRPr="00B32F83">
              <w:rPr>
                <w:sz w:val="20"/>
                <w:szCs w:val="20"/>
              </w:rPr>
              <w:t>Dir</w:t>
            </w:r>
            <w:r w:rsidRPr="00B32F83">
              <w:rPr>
                <w:sz w:val="20"/>
                <w:szCs w:val="20"/>
              </w:rPr>
              <w:t xml:space="preserve"> phone number given to all involved and they are the contact for informing of a positive test.</w:t>
            </w:r>
          </w:p>
        </w:tc>
        <w:tc>
          <w:tcPr>
            <w:tcW w:w="244" w:type="pct"/>
          </w:tcPr>
          <w:p w14:paraId="3FED10A6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SM/</w:t>
            </w:r>
          </w:p>
          <w:p w14:paraId="04A49277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proofErr w:type="spellStart"/>
            <w:r w:rsidRPr="00B32F83">
              <w:rPr>
                <w:w w:val="99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96" w:type="pct"/>
            <w:vMerge/>
          </w:tcPr>
          <w:p w14:paraId="389390C2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10253ECB" w14:textId="77777777" w:rsidR="00406B29" w:rsidRPr="00B32F83" w:rsidRDefault="00406B29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7FE69CD4" w14:textId="77777777" w:rsidR="00406B29" w:rsidRPr="00B32F83" w:rsidRDefault="00406B29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</w:tcPr>
          <w:p w14:paraId="4D1B5BDD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2DA00806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72419217" w14:textId="77777777" w:rsidTr="00660B1E">
        <w:trPr>
          <w:trHeight w:val="1363"/>
        </w:trPr>
        <w:tc>
          <w:tcPr>
            <w:tcW w:w="474" w:type="pct"/>
            <w:vMerge/>
          </w:tcPr>
          <w:p w14:paraId="69E9BBAF" w14:textId="77777777" w:rsidR="00406B29" w:rsidRPr="00B32F83" w:rsidRDefault="00406B29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6D221BC" w14:textId="77777777" w:rsidR="00406B29" w:rsidRPr="00B32F83" w:rsidRDefault="00406B29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0664F820" w14:textId="77777777" w:rsidR="00406B29" w:rsidRPr="00B32F83" w:rsidRDefault="00406B29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6A8F9A65" w14:textId="77777777" w:rsidR="00406B29" w:rsidRPr="00B32F83" w:rsidRDefault="00406B29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22230C6E" w14:textId="77777777" w:rsidR="00406B29" w:rsidRPr="00B32F83" w:rsidRDefault="00406B29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35A0957A" w14:textId="77777777" w:rsidR="00406B29" w:rsidRPr="00B32F83" w:rsidRDefault="00406B29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6C934807" w14:textId="47F45AB6" w:rsidR="00E8093D" w:rsidRPr="00B32F83" w:rsidRDefault="00406B29" w:rsidP="001D6B7F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One way system backstage</w:t>
            </w:r>
            <w:r w:rsidRPr="00B32F83">
              <w:rPr>
                <w:sz w:val="20"/>
                <w:szCs w:val="20"/>
              </w:rPr>
              <w:t xml:space="preserve"> to avoid contact</w:t>
            </w:r>
            <w:r w:rsidR="001D6B7F">
              <w:rPr>
                <w:sz w:val="20"/>
                <w:szCs w:val="20"/>
              </w:rPr>
              <w:t xml:space="preserve"> </w:t>
            </w:r>
            <w:r w:rsidRPr="00B32F83">
              <w:rPr>
                <w:b/>
                <w:sz w:val="20"/>
                <w:szCs w:val="20"/>
              </w:rPr>
              <w:t>No crossing on the stairs</w:t>
            </w:r>
            <w:r w:rsidR="00CB510E">
              <w:rPr>
                <w:b/>
                <w:sz w:val="20"/>
                <w:szCs w:val="20"/>
              </w:rPr>
              <w:t>.</w:t>
            </w:r>
            <w:r w:rsidR="001D6B7F">
              <w:rPr>
                <w:sz w:val="20"/>
                <w:szCs w:val="20"/>
              </w:rPr>
              <w:t xml:space="preserve"> </w:t>
            </w:r>
            <w:r w:rsidRPr="00B32F83">
              <w:rPr>
                <w:b/>
                <w:sz w:val="20"/>
                <w:szCs w:val="20"/>
              </w:rPr>
              <w:t>No visitors</w:t>
            </w:r>
            <w:r w:rsidR="00CB510E">
              <w:rPr>
                <w:b/>
                <w:sz w:val="20"/>
                <w:szCs w:val="20"/>
              </w:rPr>
              <w:t xml:space="preserve"> allowed</w:t>
            </w:r>
            <w:r w:rsidRPr="00B32F83">
              <w:rPr>
                <w:sz w:val="20"/>
                <w:szCs w:val="20"/>
              </w:rPr>
              <w:t xml:space="preserve"> to any rehearsals,</w:t>
            </w:r>
            <w:r w:rsidR="001E1FC3">
              <w:rPr>
                <w:sz w:val="20"/>
                <w:szCs w:val="20"/>
              </w:rPr>
              <w:t xml:space="preserve"> </w:t>
            </w:r>
            <w:r w:rsidRPr="00B32F83">
              <w:rPr>
                <w:sz w:val="20"/>
                <w:szCs w:val="20"/>
              </w:rPr>
              <w:t>including backstage.</w:t>
            </w:r>
            <w:r w:rsidR="00CB510E">
              <w:rPr>
                <w:sz w:val="20"/>
                <w:szCs w:val="20"/>
              </w:rPr>
              <w:t xml:space="preserve"> </w:t>
            </w:r>
            <w:r w:rsidRPr="00B32F83">
              <w:rPr>
                <w:b/>
                <w:sz w:val="20"/>
                <w:szCs w:val="20"/>
              </w:rPr>
              <w:t>Masks to be worn when not acting</w:t>
            </w:r>
            <w:r w:rsidRPr="00B32F83">
              <w:rPr>
                <w:sz w:val="20"/>
                <w:szCs w:val="20"/>
              </w:rPr>
              <w:t>.</w:t>
            </w:r>
          </w:p>
          <w:p w14:paraId="693F2528" w14:textId="77777777" w:rsidR="00DA22AD" w:rsidRPr="001D6B7F" w:rsidRDefault="00406B29" w:rsidP="001D6B7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686FEB">
              <w:rPr>
                <w:b/>
                <w:bCs/>
                <w:sz w:val="20"/>
                <w:szCs w:val="20"/>
              </w:rPr>
              <w:t>Appropriate PPE provided for crew members</w:t>
            </w:r>
            <w:r w:rsidRPr="00B32F83">
              <w:rPr>
                <w:sz w:val="20"/>
                <w:szCs w:val="20"/>
              </w:rPr>
              <w:t>.</w:t>
            </w:r>
          </w:p>
        </w:tc>
        <w:tc>
          <w:tcPr>
            <w:tcW w:w="244" w:type="pct"/>
          </w:tcPr>
          <w:p w14:paraId="36817009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/>
          </w:tcPr>
          <w:p w14:paraId="1EB3D074" w14:textId="77777777" w:rsidR="00406B29" w:rsidRPr="00B32F83" w:rsidRDefault="00406B29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7350BB0B" w14:textId="77777777" w:rsidR="00406B29" w:rsidRPr="00B32F83" w:rsidRDefault="00406B29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7B248B14" w14:textId="77777777" w:rsidR="00406B29" w:rsidRPr="00B32F83" w:rsidRDefault="00406B29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</w:tcPr>
          <w:p w14:paraId="43F888A9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309F81C1" w14:textId="77777777" w:rsidR="00406B29" w:rsidRPr="00B32F83" w:rsidRDefault="00406B29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717F2BDF" w14:textId="77777777" w:rsidTr="00562A1C">
        <w:trPr>
          <w:cantSplit/>
          <w:trHeight w:val="390"/>
        </w:trPr>
        <w:tc>
          <w:tcPr>
            <w:tcW w:w="474" w:type="pct"/>
            <w:vMerge w:val="restart"/>
          </w:tcPr>
          <w:p w14:paraId="588E7969" w14:textId="2E825778" w:rsidR="00CC2FE5" w:rsidRPr="00B32F83" w:rsidRDefault="00686FEB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of virus because of p</w:t>
            </w:r>
            <w:r w:rsidR="00CC2FE5" w:rsidRPr="00B32F83">
              <w:rPr>
                <w:sz w:val="20"/>
                <w:szCs w:val="20"/>
              </w:rPr>
              <w:t xml:space="preserve">oor </w:t>
            </w:r>
            <w:r w:rsidR="00D84BD7" w:rsidRPr="00B32F83">
              <w:rPr>
                <w:sz w:val="20"/>
                <w:szCs w:val="20"/>
              </w:rPr>
              <w:t>standards of</w:t>
            </w:r>
            <w:r w:rsidR="00CC2FE5" w:rsidRPr="00B32F83">
              <w:rPr>
                <w:sz w:val="20"/>
                <w:szCs w:val="20"/>
              </w:rPr>
              <w:t xml:space="preserve"> hygiene leading to infection</w:t>
            </w:r>
          </w:p>
        </w:tc>
        <w:tc>
          <w:tcPr>
            <w:tcW w:w="535" w:type="pct"/>
            <w:vMerge w:val="restart"/>
          </w:tcPr>
          <w:p w14:paraId="6CD49120" w14:textId="31495AF2" w:rsidR="00CC2FE5" w:rsidRPr="00B32F83" w:rsidRDefault="00CC2FE5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Transmission</w:t>
            </w:r>
            <w:r w:rsidR="00686FEB">
              <w:rPr>
                <w:sz w:val="20"/>
                <w:szCs w:val="20"/>
              </w:rPr>
              <w:t xml:space="preserve"> of virus</w:t>
            </w:r>
            <w:r w:rsidRPr="00B32F83">
              <w:rPr>
                <w:sz w:val="20"/>
                <w:szCs w:val="20"/>
              </w:rPr>
              <w:t xml:space="preserve"> </w:t>
            </w:r>
            <w:r w:rsidR="00D84BD7" w:rsidRPr="00B32F83">
              <w:rPr>
                <w:sz w:val="20"/>
                <w:szCs w:val="20"/>
              </w:rPr>
              <w:t>via surfaces</w:t>
            </w:r>
          </w:p>
        </w:tc>
        <w:tc>
          <w:tcPr>
            <w:tcW w:w="744" w:type="pct"/>
            <w:vMerge w:val="restart"/>
          </w:tcPr>
          <w:p w14:paraId="31D06C9D" w14:textId="77777777" w:rsidR="001344C0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Cast</w:t>
            </w:r>
          </w:p>
          <w:p w14:paraId="23E3A3C5" w14:textId="77777777" w:rsidR="00CC2FE5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 xml:space="preserve"> crew</w:t>
            </w:r>
          </w:p>
        </w:tc>
        <w:tc>
          <w:tcPr>
            <w:tcW w:w="96" w:type="pct"/>
            <w:vMerge w:val="restart"/>
          </w:tcPr>
          <w:p w14:paraId="6F0E8325" w14:textId="77777777" w:rsidR="00CC2FE5" w:rsidRPr="00B32F83" w:rsidRDefault="00CC2FE5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37" w:type="pct"/>
            <w:vMerge w:val="restart"/>
          </w:tcPr>
          <w:p w14:paraId="1ACA26B1" w14:textId="77777777" w:rsidR="00CC2FE5" w:rsidRPr="00B32F83" w:rsidRDefault="00CC2FE5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2" w:type="pct"/>
            <w:vMerge w:val="restart"/>
            <w:shd w:val="clear" w:color="auto" w:fill="FF0000"/>
          </w:tcPr>
          <w:p w14:paraId="583B1EB4" w14:textId="391F6358" w:rsidR="00CC2FE5" w:rsidRPr="00B32F83" w:rsidRDefault="007F2CDB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H</w:t>
            </w:r>
          </w:p>
        </w:tc>
        <w:tc>
          <w:tcPr>
            <w:tcW w:w="1282" w:type="pct"/>
          </w:tcPr>
          <w:p w14:paraId="6F15C763" w14:textId="78E7D2F5" w:rsidR="00CC2FE5" w:rsidRPr="00B32F83" w:rsidRDefault="00CC2FE5" w:rsidP="00AF5126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32F83">
              <w:rPr>
                <w:b/>
                <w:sz w:val="20"/>
                <w:szCs w:val="20"/>
              </w:rPr>
              <w:t>Sanitisers</w:t>
            </w:r>
            <w:proofErr w:type="spellEnd"/>
            <w:r w:rsidRPr="00B32F83">
              <w:rPr>
                <w:b/>
                <w:sz w:val="20"/>
                <w:szCs w:val="20"/>
              </w:rPr>
              <w:t xml:space="preserve"> available in all areas</w:t>
            </w:r>
            <w:r w:rsidRPr="00B32F83">
              <w:rPr>
                <w:sz w:val="20"/>
                <w:szCs w:val="20"/>
              </w:rPr>
              <w:t xml:space="preserve">, especially on entry. </w:t>
            </w:r>
            <w:r w:rsidR="00611BB1" w:rsidRPr="00B32F83">
              <w:rPr>
                <w:sz w:val="20"/>
                <w:szCs w:val="20"/>
              </w:rPr>
              <w:t>I</w:t>
            </w:r>
            <w:r w:rsidRPr="00B32F83">
              <w:rPr>
                <w:sz w:val="20"/>
                <w:szCs w:val="20"/>
              </w:rPr>
              <w:t>ncluding</w:t>
            </w:r>
            <w:r w:rsidR="00611BB1" w:rsidRPr="00B32F83">
              <w:rPr>
                <w:sz w:val="20"/>
                <w:szCs w:val="20"/>
              </w:rPr>
              <w:t xml:space="preserve"> </w:t>
            </w:r>
            <w:r w:rsidRPr="00B32F83">
              <w:rPr>
                <w:sz w:val="20"/>
                <w:szCs w:val="20"/>
              </w:rPr>
              <w:t>dressing rooms, backstage, props room/table.</w:t>
            </w:r>
          </w:p>
          <w:p w14:paraId="318F25AA" w14:textId="06B7ED56" w:rsidR="00CC2FE5" w:rsidRPr="00B32F83" w:rsidRDefault="00CC2FE5" w:rsidP="00AF512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Liquid soap</w:t>
            </w:r>
            <w:r w:rsidRPr="00B32F83">
              <w:rPr>
                <w:sz w:val="20"/>
                <w:szCs w:val="20"/>
              </w:rPr>
              <w:t xml:space="preserve"> provided for handwashing</w:t>
            </w:r>
            <w:r w:rsidR="00686FEB">
              <w:rPr>
                <w:sz w:val="20"/>
                <w:szCs w:val="20"/>
              </w:rPr>
              <w:t>.</w:t>
            </w:r>
            <w:r w:rsidRPr="00B32F83">
              <w:rPr>
                <w:sz w:val="20"/>
                <w:szCs w:val="20"/>
              </w:rPr>
              <w:t xml:space="preserve"> All to be reminded about handwashing and </w:t>
            </w:r>
            <w:proofErr w:type="spellStart"/>
            <w:r w:rsidRPr="00B32F83">
              <w:rPr>
                <w:sz w:val="20"/>
                <w:szCs w:val="20"/>
              </w:rPr>
              <w:t>sanitising</w:t>
            </w:r>
            <w:proofErr w:type="spellEnd"/>
            <w:r w:rsidRPr="00B32F83">
              <w:rPr>
                <w:sz w:val="20"/>
                <w:szCs w:val="20"/>
              </w:rPr>
              <w:t xml:space="preserve">.  </w:t>
            </w:r>
          </w:p>
          <w:p w14:paraId="5BA4B89B" w14:textId="77777777" w:rsidR="00CC2FE5" w:rsidRPr="00B32F83" w:rsidRDefault="00CC2FE5" w:rsidP="001310B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B32F83">
              <w:rPr>
                <w:b/>
                <w:sz w:val="20"/>
                <w:szCs w:val="20"/>
              </w:rPr>
              <w:t>Everyone to bring their own cups, drinks, and snacks</w:t>
            </w:r>
            <w:r w:rsidRPr="00B32F83">
              <w:rPr>
                <w:sz w:val="20"/>
                <w:szCs w:val="20"/>
              </w:rPr>
              <w:t xml:space="preserve"> and take home after each meeting to clean at home. </w:t>
            </w:r>
            <w:r w:rsidRPr="00B32F83">
              <w:rPr>
                <w:b/>
                <w:sz w:val="20"/>
                <w:szCs w:val="20"/>
              </w:rPr>
              <w:t>No scripts or pencils to be shared.</w:t>
            </w:r>
          </w:p>
          <w:p w14:paraId="594B07F2" w14:textId="77777777" w:rsidR="00CC2FE5" w:rsidRPr="00B32F83" w:rsidRDefault="00CC2FE5" w:rsidP="00B32F83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 xml:space="preserve"> </w:t>
            </w:r>
            <w:r w:rsidRPr="00B32F83">
              <w:rPr>
                <w:b/>
                <w:sz w:val="20"/>
                <w:szCs w:val="20"/>
              </w:rPr>
              <w:t>Labelled place/container/bag for each cast and crew member to keep personal items</w:t>
            </w:r>
            <w:r w:rsidR="00611BB1" w:rsidRPr="00B32F83">
              <w:rPr>
                <w:b/>
                <w:sz w:val="20"/>
                <w:szCs w:val="20"/>
              </w:rPr>
              <w:t xml:space="preserve"> </w:t>
            </w:r>
            <w:r w:rsidRPr="00B32F83">
              <w:rPr>
                <w:b/>
                <w:sz w:val="20"/>
                <w:szCs w:val="20"/>
              </w:rPr>
              <w:t>(including coats).</w:t>
            </w:r>
            <w:r w:rsidRPr="00B32F83">
              <w:rPr>
                <w:sz w:val="20"/>
                <w:szCs w:val="20"/>
              </w:rPr>
              <w:t xml:space="preserve"> </w:t>
            </w:r>
            <w:r w:rsidR="0065596B" w:rsidRPr="00B32F83">
              <w:rPr>
                <w:b/>
                <w:sz w:val="20"/>
                <w:szCs w:val="20"/>
              </w:rPr>
              <w:t>Any costumes whether from wardrobe or not to be stored separately using garment covers</w:t>
            </w:r>
            <w:r w:rsidR="0065596B" w:rsidRPr="00B32F83">
              <w:rPr>
                <w:sz w:val="20"/>
                <w:szCs w:val="20"/>
              </w:rPr>
              <w:t xml:space="preserve"> (hanging rail.) </w:t>
            </w:r>
            <w:r w:rsidR="0065596B" w:rsidRPr="001D6B7F">
              <w:rPr>
                <w:b/>
                <w:sz w:val="20"/>
                <w:szCs w:val="20"/>
              </w:rPr>
              <w:t xml:space="preserve">Only one person for each production to liaise with Wardrobe on behalf of </w:t>
            </w:r>
            <w:proofErr w:type="gramStart"/>
            <w:r w:rsidR="0065596B" w:rsidRPr="001D6B7F">
              <w:rPr>
                <w:b/>
                <w:sz w:val="20"/>
                <w:szCs w:val="20"/>
              </w:rPr>
              <w:t>cast</w:t>
            </w:r>
            <w:r w:rsidR="0065596B" w:rsidRPr="00B32F8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4" w:type="pct"/>
          </w:tcPr>
          <w:p w14:paraId="2E7CAF7F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 w:val="restart"/>
          </w:tcPr>
          <w:p w14:paraId="00657A26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8" w:type="pct"/>
            <w:vMerge w:val="restart"/>
          </w:tcPr>
          <w:p w14:paraId="500BC391" w14:textId="77777777" w:rsidR="00CC2FE5" w:rsidRPr="00B32F83" w:rsidRDefault="00CC2FE5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7" w:type="pct"/>
            <w:gridSpan w:val="2"/>
            <w:vMerge w:val="restart"/>
            <w:shd w:val="clear" w:color="auto" w:fill="F79646" w:themeFill="accent6"/>
          </w:tcPr>
          <w:p w14:paraId="6E5A819E" w14:textId="170AF878" w:rsidR="00CC2FE5" w:rsidRPr="00B32F83" w:rsidRDefault="00D9038B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M</w:t>
            </w:r>
          </w:p>
        </w:tc>
        <w:tc>
          <w:tcPr>
            <w:tcW w:w="10" w:type="pct"/>
            <w:vMerge w:val="restart"/>
          </w:tcPr>
          <w:p w14:paraId="212B80DD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 w:val="restart"/>
          </w:tcPr>
          <w:p w14:paraId="1CFB5882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  <w:r w:rsidRPr="00B32F83">
              <w:rPr>
                <w:sz w:val="20"/>
                <w:szCs w:val="20"/>
              </w:rPr>
              <w:t>No further action required if all recommended control measures are implemented.</w:t>
            </w:r>
          </w:p>
        </w:tc>
      </w:tr>
      <w:tr w:rsidR="00686FEB" w:rsidRPr="00B32F83" w14:paraId="3DBF0081" w14:textId="77777777" w:rsidTr="00562A1C">
        <w:trPr>
          <w:trHeight w:val="390"/>
        </w:trPr>
        <w:tc>
          <w:tcPr>
            <w:tcW w:w="474" w:type="pct"/>
            <w:vMerge/>
          </w:tcPr>
          <w:p w14:paraId="36C2F024" w14:textId="77777777" w:rsidR="00CC2FE5" w:rsidRPr="00B32F83" w:rsidRDefault="00CC2FE5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6F835EBB" w14:textId="77777777" w:rsidR="00CC2FE5" w:rsidRPr="00B32F83" w:rsidRDefault="00CC2FE5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1DD61AFB" w14:textId="77777777" w:rsidR="00CC2FE5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39D5CA27" w14:textId="77777777" w:rsidR="00CC2FE5" w:rsidRPr="00B32F83" w:rsidRDefault="00CC2FE5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59B91222" w14:textId="77777777" w:rsidR="00CC2FE5" w:rsidRPr="00B32F83" w:rsidRDefault="00CC2FE5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2BF985A2" w14:textId="77777777" w:rsidR="00CC2FE5" w:rsidRPr="00B32F83" w:rsidRDefault="00CC2FE5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1E88652E" w14:textId="38915909" w:rsidR="001E1FC3" w:rsidRPr="00B32F83" w:rsidRDefault="00CC2FE5" w:rsidP="001E1FC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D6B7F">
              <w:rPr>
                <w:b/>
                <w:sz w:val="20"/>
                <w:szCs w:val="20"/>
              </w:rPr>
              <w:t>Minimum props used</w:t>
            </w:r>
            <w:r w:rsidRPr="00B32F83">
              <w:rPr>
                <w:sz w:val="20"/>
                <w:szCs w:val="20"/>
              </w:rPr>
              <w:t>. Will need cleaning during/between rehearsals</w:t>
            </w:r>
            <w:r w:rsidR="00611BB1" w:rsidRPr="00B32F83">
              <w:rPr>
                <w:sz w:val="20"/>
                <w:szCs w:val="20"/>
              </w:rPr>
              <w:t>/</w:t>
            </w:r>
            <w:r w:rsidRPr="00B32F83">
              <w:rPr>
                <w:sz w:val="20"/>
                <w:szCs w:val="20"/>
              </w:rPr>
              <w:t xml:space="preserve">performances and if </w:t>
            </w:r>
            <w:r w:rsidR="001E1FC3" w:rsidRPr="00B32F83">
              <w:rPr>
                <w:sz w:val="20"/>
                <w:szCs w:val="20"/>
              </w:rPr>
              <w:t>possible,</w:t>
            </w:r>
            <w:r w:rsidRPr="00B32F83">
              <w:rPr>
                <w:sz w:val="20"/>
                <w:szCs w:val="20"/>
              </w:rPr>
              <w:t xml:space="preserve"> not shared. Any crockery/food used as props to be wrapped in clingfilm after cleaning/</w:t>
            </w:r>
            <w:r w:rsidR="001E1FC3" w:rsidRPr="00B32F83">
              <w:rPr>
                <w:sz w:val="20"/>
                <w:szCs w:val="20"/>
              </w:rPr>
              <w:t>preparation. Food</w:t>
            </w:r>
            <w:r w:rsidRPr="00B32F83">
              <w:rPr>
                <w:sz w:val="20"/>
                <w:szCs w:val="20"/>
              </w:rPr>
              <w:t xml:space="preserve"> preferably provided by user.</w:t>
            </w:r>
          </w:p>
        </w:tc>
        <w:tc>
          <w:tcPr>
            <w:tcW w:w="244" w:type="pct"/>
          </w:tcPr>
          <w:p w14:paraId="719E5A91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/>
          </w:tcPr>
          <w:p w14:paraId="63056A1B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61C46A58" w14:textId="77777777" w:rsidR="00CC2FE5" w:rsidRPr="00B32F83" w:rsidRDefault="00CC2FE5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47309852" w14:textId="77777777" w:rsidR="00CC2FE5" w:rsidRPr="00B32F83" w:rsidRDefault="00CC2FE5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  <w:vMerge/>
          </w:tcPr>
          <w:p w14:paraId="2E506046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5C8A3924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0C0517FE" w14:textId="77777777" w:rsidTr="00562A1C">
        <w:trPr>
          <w:trHeight w:val="390"/>
        </w:trPr>
        <w:tc>
          <w:tcPr>
            <w:tcW w:w="474" w:type="pct"/>
            <w:vMerge/>
          </w:tcPr>
          <w:p w14:paraId="63833A50" w14:textId="77777777" w:rsidR="00CC2FE5" w:rsidRPr="00B32F83" w:rsidRDefault="00CC2FE5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3C610D04" w14:textId="77777777" w:rsidR="00CC2FE5" w:rsidRPr="00B32F83" w:rsidRDefault="00CC2FE5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723D3941" w14:textId="77777777" w:rsidR="00CC2FE5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31CA548C" w14:textId="77777777" w:rsidR="00CC2FE5" w:rsidRPr="00B32F83" w:rsidRDefault="00CC2FE5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3A1A41EC" w14:textId="77777777" w:rsidR="00CC2FE5" w:rsidRPr="00B32F83" w:rsidRDefault="00CC2FE5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1C5FC404" w14:textId="77777777" w:rsidR="00CC2FE5" w:rsidRPr="00B32F83" w:rsidRDefault="00CC2FE5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20EF99A8" w14:textId="77777777" w:rsidR="00CC2FE5" w:rsidRPr="00B32F83" w:rsidRDefault="00CC2FE5" w:rsidP="000628B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D6B7F">
              <w:rPr>
                <w:b/>
                <w:sz w:val="20"/>
                <w:szCs w:val="20"/>
              </w:rPr>
              <w:t>Dedicated props area to be identified for Wildman productions during rehearsal and performance period</w:t>
            </w:r>
            <w:r w:rsidRPr="00B32F83">
              <w:rPr>
                <w:sz w:val="20"/>
                <w:szCs w:val="20"/>
              </w:rPr>
              <w:t xml:space="preserve">. Possibly sole use of </w:t>
            </w:r>
            <w:r w:rsidRPr="00B32F83">
              <w:rPr>
                <w:sz w:val="20"/>
                <w:szCs w:val="20"/>
              </w:rPr>
              <w:lastRenderedPageBreak/>
              <w:t>Wildman kitchen if no space elsewhere.</w:t>
            </w:r>
          </w:p>
        </w:tc>
        <w:tc>
          <w:tcPr>
            <w:tcW w:w="244" w:type="pct"/>
          </w:tcPr>
          <w:p w14:paraId="22E69175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lastRenderedPageBreak/>
              <w:t>SM</w:t>
            </w:r>
          </w:p>
        </w:tc>
        <w:tc>
          <w:tcPr>
            <w:tcW w:w="96" w:type="pct"/>
            <w:vMerge/>
          </w:tcPr>
          <w:p w14:paraId="0266FDAA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441E1329" w14:textId="77777777" w:rsidR="00CC2FE5" w:rsidRPr="00B32F83" w:rsidRDefault="00CC2FE5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50D1F2C6" w14:textId="77777777" w:rsidR="00CC2FE5" w:rsidRPr="00B32F83" w:rsidRDefault="00CC2FE5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  <w:vMerge/>
          </w:tcPr>
          <w:p w14:paraId="215B6F79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4BD02AC1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2B36DECE" w14:textId="77777777" w:rsidTr="00562A1C">
        <w:trPr>
          <w:trHeight w:val="735"/>
        </w:trPr>
        <w:tc>
          <w:tcPr>
            <w:tcW w:w="474" w:type="pct"/>
            <w:vMerge/>
          </w:tcPr>
          <w:p w14:paraId="3A7611A3" w14:textId="77777777" w:rsidR="00CC2FE5" w:rsidRPr="00B32F83" w:rsidRDefault="00CC2FE5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E8F740D" w14:textId="77777777" w:rsidR="00CC2FE5" w:rsidRPr="00B32F83" w:rsidRDefault="00CC2FE5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40640EC2" w14:textId="77777777" w:rsidR="00CC2FE5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599701DD" w14:textId="77777777" w:rsidR="00CC2FE5" w:rsidRPr="00B32F83" w:rsidRDefault="00CC2FE5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112F6FE0" w14:textId="77777777" w:rsidR="00CC2FE5" w:rsidRPr="00B32F83" w:rsidRDefault="00CC2FE5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63E3B020" w14:textId="77777777" w:rsidR="00CC2FE5" w:rsidRPr="00B32F83" w:rsidRDefault="00CC2FE5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271E9432" w14:textId="77777777" w:rsidR="00CC2FE5" w:rsidRDefault="00CC2FE5" w:rsidP="00A0640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D6B7F">
              <w:rPr>
                <w:b/>
                <w:sz w:val="20"/>
                <w:szCs w:val="20"/>
              </w:rPr>
              <w:t>Easily contaminated surfaces on/offstage to be identified and wiped down by cast/crew</w:t>
            </w:r>
            <w:r w:rsidRPr="00B32F83">
              <w:rPr>
                <w:sz w:val="20"/>
                <w:szCs w:val="20"/>
              </w:rPr>
              <w:t xml:space="preserve"> members after use or left for minimum of 72 hours before being used again.</w:t>
            </w:r>
          </w:p>
          <w:p w14:paraId="30E8ADF8" w14:textId="77BD6D6E" w:rsidR="001E1FC3" w:rsidRPr="00B32F83" w:rsidRDefault="001E1FC3" w:rsidP="00A0640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Wipes and anti bac spay provided by the office.</w:t>
            </w:r>
          </w:p>
        </w:tc>
        <w:tc>
          <w:tcPr>
            <w:tcW w:w="244" w:type="pct"/>
          </w:tcPr>
          <w:p w14:paraId="6966BD9C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/>
          </w:tcPr>
          <w:p w14:paraId="2585048E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7B0C913A" w14:textId="77777777" w:rsidR="00CC2FE5" w:rsidRPr="00B32F83" w:rsidRDefault="00CC2FE5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2C2C4F83" w14:textId="77777777" w:rsidR="00CC2FE5" w:rsidRPr="00B32F83" w:rsidRDefault="00CC2FE5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  <w:vMerge/>
          </w:tcPr>
          <w:p w14:paraId="3AF32EBB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1E54831E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  <w:tr w:rsidR="00686FEB" w:rsidRPr="00B32F83" w14:paraId="7DC18030" w14:textId="77777777" w:rsidTr="00562A1C">
        <w:trPr>
          <w:trHeight w:val="735"/>
        </w:trPr>
        <w:tc>
          <w:tcPr>
            <w:tcW w:w="474" w:type="pct"/>
            <w:vMerge/>
          </w:tcPr>
          <w:p w14:paraId="730E548F" w14:textId="77777777" w:rsidR="00CC2FE5" w:rsidRPr="00B32F83" w:rsidRDefault="00CC2FE5" w:rsidP="000628B5">
            <w:pPr>
              <w:pStyle w:val="TableParagraph"/>
              <w:spacing w:before="1"/>
              <w:ind w:left="107" w:right="140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07CED5FB" w14:textId="77777777" w:rsidR="00CC2FE5" w:rsidRPr="00B32F83" w:rsidRDefault="00CC2FE5" w:rsidP="000628B5">
            <w:pPr>
              <w:pStyle w:val="TableParagraph"/>
              <w:spacing w:before="1"/>
              <w:ind w:right="391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14:paraId="24F3C48B" w14:textId="77777777" w:rsidR="00CC2FE5" w:rsidRPr="00B32F83" w:rsidRDefault="00CC2FE5" w:rsidP="000628B5">
            <w:pPr>
              <w:pStyle w:val="TableParagraph"/>
              <w:spacing w:before="1"/>
              <w:ind w:right="1193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</w:tcPr>
          <w:p w14:paraId="36C7D17A" w14:textId="77777777" w:rsidR="00CC2FE5" w:rsidRPr="00B32F83" w:rsidRDefault="00CC2FE5" w:rsidP="000628B5">
            <w:pPr>
              <w:pStyle w:val="TableParagraph"/>
              <w:spacing w:before="1"/>
              <w:ind w:left="137"/>
              <w:rPr>
                <w:w w:val="99"/>
                <w:sz w:val="20"/>
                <w:szCs w:val="20"/>
              </w:rPr>
            </w:pPr>
          </w:p>
        </w:tc>
        <w:tc>
          <w:tcPr>
            <w:tcW w:w="137" w:type="pct"/>
            <w:vMerge/>
          </w:tcPr>
          <w:p w14:paraId="2ABC0C04" w14:textId="77777777" w:rsidR="00CC2FE5" w:rsidRPr="00B32F83" w:rsidRDefault="00CC2FE5" w:rsidP="000628B5">
            <w:pPr>
              <w:pStyle w:val="TableParagraph"/>
              <w:spacing w:before="1"/>
              <w:ind w:left="161"/>
              <w:rPr>
                <w:w w:val="99"/>
                <w:sz w:val="20"/>
                <w:szCs w:val="20"/>
              </w:rPr>
            </w:pPr>
          </w:p>
        </w:tc>
        <w:tc>
          <w:tcPr>
            <w:tcW w:w="142" w:type="pct"/>
            <w:vMerge/>
            <w:shd w:val="clear" w:color="auto" w:fill="FF0000"/>
          </w:tcPr>
          <w:p w14:paraId="0B25AF00" w14:textId="77777777" w:rsidR="00CC2FE5" w:rsidRPr="00B32F83" w:rsidRDefault="00CC2FE5" w:rsidP="000628B5">
            <w:pPr>
              <w:pStyle w:val="TableParagraph"/>
              <w:spacing w:before="1"/>
              <w:ind w:left="149"/>
              <w:rPr>
                <w:w w:val="99"/>
                <w:sz w:val="20"/>
                <w:szCs w:val="20"/>
              </w:rPr>
            </w:pPr>
          </w:p>
        </w:tc>
        <w:tc>
          <w:tcPr>
            <w:tcW w:w="1282" w:type="pct"/>
          </w:tcPr>
          <w:p w14:paraId="3FB759A8" w14:textId="1108FFCD" w:rsidR="00CC2FE5" w:rsidRPr="001D6B7F" w:rsidRDefault="00A06401" w:rsidP="000628B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6B7F">
              <w:rPr>
                <w:b/>
                <w:sz w:val="20"/>
                <w:szCs w:val="20"/>
              </w:rPr>
              <w:t>Provision of cleaning sprays/paper towel/</w:t>
            </w:r>
            <w:r w:rsidR="0096568F">
              <w:rPr>
                <w:b/>
                <w:sz w:val="20"/>
                <w:szCs w:val="20"/>
              </w:rPr>
              <w:t xml:space="preserve"> anti-bacterial </w:t>
            </w:r>
            <w:r w:rsidRPr="001D6B7F">
              <w:rPr>
                <w:b/>
                <w:sz w:val="20"/>
                <w:szCs w:val="20"/>
              </w:rPr>
              <w:t>wipes.</w:t>
            </w:r>
          </w:p>
          <w:p w14:paraId="77F766E2" w14:textId="52AF5E74" w:rsidR="00A06401" w:rsidRPr="00B32F83" w:rsidRDefault="00A06401" w:rsidP="000628B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1D6B7F">
              <w:rPr>
                <w:b/>
                <w:sz w:val="20"/>
                <w:szCs w:val="20"/>
              </w:rPr>
              <w:t>Organise</w:t>
            </w:r>
            <w:proofErr w:type="spellEnd"/>
            <w:r w:rsidRPr="001D6B7F">
              <w:rPr>
                <w:b/>
                <w:sz w:val="20"/>
                <w:szCs w:val="20"/>
              </w:rPr>
              <w:t xml:space="preserve"> use of fogging machine,</w:t>
            </w:r>
            <w:r w:rsidRPr="00B32F83">
              <w:rPr>
                <w:sz w:val="20"/>
                <w:szCs w:val="20"/>
              </w:rPr>
              <w:t xml:space="preserve"> according to government </w:t>
            </w:r>
            <w:r w:rsidR="001E1FC3" w:rsidRPr="00B32F83">
              <w:rPr>
                <w:sz w:val="20"/>
                <w:szCs w:val="20"/>
              </w:rPr>
              <w:t>guidelines, after</w:t>
            </w:r>
            <w:r w:rsidRPr="00B32F83">
              <w:rPr>
                <w:sz w:val="20"/>
                <w:szCs w:val="20"/>
              </w:rPr>
              <w:t xml:space="preserve"> each rehearsal/performance.</w:t>
            </w:r>
          </w:p>
        </w:tc>
        <w:tc>
          <w:tcPr>
            <w:tcW w:w="244" w:type="pct"/>
          </w:tcPr>
          <w:p w14:paraId="6932D8AC" w14:textId="77777777" w:rsidR="00CC2FE5" w:rsidRPr="00B32F83" w:rsidRDefault="00A06401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  <w:r w:rsidRPr="00B32F83">
              <w:rPr>
                <w:w w:val="99"/>
                <w:sz w:val="20"/>
                <w:szCs w:val="20"/>
              </w:rPr>
              <w:t>SM</w:t>
            </w:r>
          </w:p>
        </w:tc>
        <w:tc>
          <w:tcPr>
            <w:tcW w:w="96" w:type="pct"/>
            <w:vMerge/>
          </w:tcPr>
          <w:p w14:paraId="5EAF1FF7" w14:textId="77777777" w:rsidR="00CC2FE5" w:rsidRPr="00B32F83" w:rsidRDefault="00CC2FE5" w:rsidP="000628B5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14:paraId="7F6A2CA1" w14:textId="77777777" w:rsidR="00CC2FE5" w:rsidRPr="00B32F83" w:rsidRDefault="00CC2FE5" w:rsidP="000628B5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shd w:val="clear" w:color="auto" w:fill="F79646" w:themeFill="accent6"/>
          </w:tcPr>
          <w:p w14:paraId="273F1DE4" w14:textId="77777777" w:rsidR="00CC2FE5" w:rsidRPr="00B32F83" w:rsidRDefault="00CC2FE5" w:rsidP="000628B5">
            <w:pPr>
              <w:pStyle w:val="TableParagraph"/>
              <w:spacing w:before="1"/>
              <w:ind w:left="12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0" w:type="pct"/>
            <w:vMerge/>
          </w:tcPr>
          <w:p w14:paraId="3B6A81FB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</w:tcPr>
          <w:p w14:paraId="00093EF9" w14:textId="77777777" w:rsidR="00CC2FE5" w:rsidRPr="00B32F83" w:rsidRDefault="00CC2FE5" w:rsidP="000628B5">
            <w:pPr>
              <w:pStyle w:val="TableParagraph"/>
              <w:spacing w:before="1"/>
              <w:ind w:left="109" w:right="1245"/>
              <w:rPr>
                <w:sz w:val="20"/>
                <w:szCs w:val="20"/>
              </w:rPr>
            </w:pPr>
          </w:p>
        </w:tc>
      </w:tr>
    </w:tbl>
    <w:p w14:paraId="035FB850" w14:textId="77777777" w:rsidR="00836A48" w:rsidRPr="00B32F83" w:rsidRDefault="00836A48">
      <w:pPr>
        <w:pStyle w:val="BodyText"/>
        <w:spacing w:before="8"/>
        <w:rPr>
          <w:sz w:val="20"/>
          <w:szCs w:val="20"/>
        </w:rPr>
      </w:pPr>
    </w:p>
    <w:p w14:paraId="0A2E9488" w14:textId="65C639C3" w:rsidR="00836A48" w:rsidRPr="00B32F83" w:rsidRDefault="00E93448">
      <w:pPr>
        <w:spacing w:before="60" w:line="243" w:lineRule="exact"/>
        <w:ind w:left="106"/>
        <w:rPr>
          <w:b/>
          <w:sz w:val="20"/>
        </w:rPr>
      </w:pPr>
      <w:r w:rsidRPr="00B32F83">
        <w:rPr>
          <w:b/>
          <w:sz w:val="20"/>
        </w:rPr>
        <w:t xml:space="preserve">Completed </w:t>
      </w:r>
      <w:proofErr w:type="gramStart"/>
      <w:r w:rsidRPr="00B32F83">
        <w:rPr>
          <w:b/>
          <w:sz w:val="20"/>
        </w:rPr>
        <w:t>by:</w:t>
      </w:r>
      <w:proofErr w:type="gramEnd"/>
      <w:r w:rsidR="001E1FC3">
        <w:rPr>
          <w:b/>
          <w:sz w:val="20"/>
        </w:rPr>
        <w:t xml:space="preserve"> </w:t>
      </w:r>
      <w:r w:rsidR="00256311" w:rsidRPr="00B32F83">
        <w:rPr>
          <w:b/>
          <w:sz w:val="20"/>
        </w:rPr>
        <w:t>JP</w:t>
      </w:r>
      <w:r w:rsidR="001E1FC3">
        <w:rPr>
          <w:b/>
          <w:sz w:val="20"/>
        </w:rPr>
        <w:t xml:space="preserve"> and JCW</w:t>
      </w:r>
    </w:p>
    <w:p w14:paraId="3804D31D" w14:textId="3A433BB7" w:rsidR="00836A48" w:rsidRPr="00B32F83" w:rsidRDefault="00E93448">
      <w:pPr>
        <w:spacing w:line="480" w:lineRule="auto"/>
        <w:ind w:left="106" w:right="11170"/>
        <w:rPr>
          <w:b/>
          <w:sz w:val="20"/>
        </w:rPr>
      </w:pPr>
      <w:r w:rsidRPr="00B32F83">
        <w:rPr>
          <w:b/>
          <w:sz w:val="20"/>
        </w:rPr>
        <w:t>Dated:</w:t>
      </w:r>
      <w:r w:rsidR="001E1FC3">
        <w:rPr>
          <w:b/>
          <w:sz w:val="20"/>
        </w:rPr>
        <w:t>13.10.20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699"/>
        <w:gridCol w:w="4443"/>
        <w:gridCol w:w="1229"/>
        <w:gridCol w:w="1418"/>
        <w:gridCol w:w="4625"/>
      </w:tblGrid>
      <w:tr w:rsidR="00836A48" w:rsidRPr="00B32F83" w14:paraId="03D90313" w14:textId="77777777">
        <w:trPr>
          <w:trHeight w:val="244"/>
        </w:trPr>
        <w:tc>
          <w:tcPr>
            <w:tcW w:w="1131" w:type="dxa"/>
          </w:tcPr>
          <w:p w14:paraId="2C23D1BC" w14:textId="77777777" w:rsidR="00836A48" w:rsidRPr="00B32F83" w:rsidRDefault="00E9344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Version No</w:t>
            </w:r>
          </w:p>
        </w:tc>
        <w:tc>
          <w:tcPr>
            <w:tcW w:w="1699" w:type="dxa"/>
          </w:tcPr>
          <w:p w14:paraId="7531D6BC" w14:textId="77777777" w:rsidR="00836A48" w:rsidRPr="00B32F83" w:rsidRDefault="00E9344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Created</w:t>
            </w:r>
          </w:p>
        </w:tc>
        <w:tc>
          <w:tcPr>
            <w:tcW w:w="4443" w:type="dxa"/>
          </w:tcPr>
          <w:p w14:paraId="1407E867" w14:textId="77777777" w:rsidR="00836A48" w:rsidRPr="00B32F83" w:rsidRDefault="00E93448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By</w:t>
            </w:r>
          </w:p>
        </w:tc>
        <w:tc>
          <w:tcPr>
            <w:tcW w:w="1229" w:type="dxa"/>
          </w:tcPr>
          <w:p w14:paraId="0E6B85DF" w14:textId="77777777" w:rsidR="00836A48" w:rsidRPr="00B32F83" w:rsidRDefault="00E9344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Version No</w:t>
            </w:r>
          </w:p>
        </w:tc>
        <w:tc>
          <w:tcPr>
            <w:tcW w:w="1418" w:type="dxa"/>
          </w:tcPr>
          <w:p w14:paraId="4DFB764E" w14:textId="77777777" w:rsidR="00836A48" w:rsidRPr="00B32F83" w:rsidRDefault="00E93448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Updated</w:t>
            </w:r>
          </w:p>
        </w:tc>
        <w:tc>
          <w:tcPr>
            <w:tcW w:w="4625" w:type="dxa"/>
          </w:tcPr>
          <w:p w14:paraId="42F67450" w14:textId="77777777" w:rsidR="00836A48" w:rsidRPr="00B32F83" w:rsidRDefault="00E93448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 w:rsidRPr="00B32F83">
              <w:rPr>
                <w:b/>
                <w:sz w:val="20"/>
              </w:rPr>
              <w:t>By</w:t>
            </w:r>
          </w:p>
        </w:tc>
      </w:tr>
      <w:tr w:rsidR="00836A48" w14:paraId="0856ABFA" w14:textId="77777777">
        <w:trPr>
          <w:trHeight w:val="244"/>
        </w:trPr>
        <w:tc>
          <w:tcPr>
            <w:tcW w:w="1131" w:type="dxa"/>
          </w:tcPr>
          <w:p w14:paraId="3757937F" w14:textId="59517E24" w:rsidR="00836A48" w:rsidRDefault="001E1FC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35C22D54" w14:textId="77777777" w:rsidR="00836A48" w:rsidRDefault="001D6B7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13.10.20</w:t>
            </w:r>
          </w:p>
        </w:tc>
        <w:tc>
          <w:tcPr>
            <w:tcW w:w="4443" w:type="dxa"/>
          </w:tcPr>
          <w:p w14:paraId="7551C036" w14:textId="53C563AE" w:rsidR="00836A48" w:rsidRDefault="001D6B7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</w:t>
            </w:r>
            <w:r w:rsidR="00D21B2A">
              <w:rPr>
                <w:sz w:val="20"/>
              </w:rPr>
              <w:t>anet Park and Jay Cundell Walker</w:t>
            </w:r>
          </w:p>
        </w:tc>
        <w:tc>
          <w:tcPr>
            <w:tcW w:w="1229" w:type="dxa"/>
          </w:tcPr>
          <w:p w14:paraId="5C47C982" w14:textId="753CC390" w:rsidR="00836A48" w:rsidRDefault="001E1FC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90A5DA9" w14:textId="51AD0D37" w:rsidR="00836A48" w:rsidRDefault="00F8643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1.11.2020</w:t>
            </w:r>
          </w:p>
        </w:tc>
        <w:tc>
          <w:tcPr>
            <w:tcW w:w="4625" w:type="dxa"/>
          </w:tcPr>
          <w:p w14:paraId="2DB809A4" w14:textId="595C4997" w:rsidR="00836A48" w:rsidRDefault="001E1FC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Janet Park</w:t>
            </w:r>
          </w:p>
        </w:tc>
      </w:tr>
      <w:tr w:rsidR="00836A48" w14:paraId="48DA3C47" w14:textId="77777777">
        <w:trPr>
          <w:trHeight w:val="244"/>
        </w:trPr>
        <w:tc>
          <w:tcPr>
            <w:tcW w:w="1131" w:type="dxa"/>
          </w:tcPr>
          <w:p w14:paraId="00104FAB" w14:textId="44801B45" w:rsidR="00836A48" w:rsidRDefault="001E1FC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</w:tcPr>
          <w:p w14:paraId="0CCD0F4B" w14:textId="1E2D0568" w:rsidR="00836A48" w:rsidRDefault="001E1FC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01.04.2021</w:t>
            </w:r>
          </w:p>
        </w:tc>
        <w:tc>
          <w:tcPr>
            <w:tcW w:w="4443" w:type="dxa"/>
          </w:tcPr>
          <w:p w14:paraId="31D05E41" w14:textId="73F71F95" w:rsidR="00836A48" w:rsidRDefault="001E1FC3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Justine Sowden</w:t>
            </w:r>
            <w:r w:rsidR="00744F99">
              <w:rPr>
                <w:sz w:val="20"/>
              </w:rPr>
              <w:t xml:space="preserve"> </w:t>
            </w:r>
            <w:r w:rsidR="00E3372D">
              <w:rPr>
                <w:sz w:val="20"/>
              </w:rPr>
              <w:t>revised and</w:t>
            </w:r>
            <w:r w:rsidR="00744F99">
              <w:rPr>
                <w:sz w:val="20"/>
              </w:rPr>
              <w:t xml:space="preserve"> checked </w:t>
            </w:r>
          </w:p>
        </w:tc>
        <w:tc>
          <w:tcPr>
            <w:tcW w:w="1229" w:type="dxa"/>
          </w:tcPr>
          <w:p w14:paraId="21BCB8FA" w14:textId="77777777" w:rsidR="00836A48" w:rsidRDefault="00836A4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1418" w:type="dxa"/>
          </w:tcPr>
          <w:p w14:paraId="60111C85" w14:textId="77777777" w:rsidR="00836A48" w:rsidRDefault="00836A4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4625" w:type="dxa"/>
          </w:tcPr>
          <w:p w14:paraId="0B800205" w14:textId="77777777" w:rsidR="00836A48" w:rsidRDefault="00836A4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7474E0D" w14:textId="77777777" w:rsidR="00E93448" w:rsidRDefault="00E93448"/>
    <w:sectPr w:rsidR="00E93448" w:rsidSect="007B6492">
      <w:headerReference w:type="default" r:id="rId7"/>
      <w:footerReference w:type="default" r:id="rId8"/>
      <w:pgSz w:w="15840" w:h="12240" w:orient="landscape"/>
      <w:pgMar w:top="460" w:right="2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40FD" w14:textId="77777777" w:rsidR="004C5DBD" w:rsidRDefault="004C5DBD" w:rsidP="00BD13C9">
      <w:r>
        <w:separator/>
      </w:r>
    </w:p>
  </w:endnote>
  <w:endnote w:type="continuationSeparator" w:id="0">
    <w:p w14:paraId="7753A12D" w14:textId="77777777" w:rsidR="004C5DBD" w:rsidRDefault="004C5DBD" w:rsidP="00B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2A7E" w14:textId="676371E5" w:rsidR="00BD13C9" w:rsidRDefault="00327BDC">
    <w:pPr>
      <w:pStyle w:val="Footer"/>
    </w:pPr>
    <w:r>
      <w:t>Risk Assessment IP Covid Secure Backstage, Rehearsals, Performances, Events. Wildman. v3 April 2021</w:t>
    </w:r>
  </w:p>
  <w:p w14:paraId="60A6A164" w14:textId="77777777" w:rsidR="00BD13C9" w:rsidRDefault="00BD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94D0" w14:textId="77777777" w:rsidR="004C5DBD" w:rsidRDefault="004C5DBD" w:rsidP="00BD13C9">
      <w:r>
        <w:separator/>
      </w:r>
    </w:p>
  </w:footnote>
  <w:footnote w:type="continuationSeparator" w:id="0">
    <w:p w14:paraId="75648879" w14:textId="77777777" w:rsidR="004C5DBD" w:rsidRDefault="004C5DBD" w:rsidP="00BD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698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8CE46" w14:textId="46853510" w:rsidR="00BD13C9" w:rsidRDefault="00BD13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A5D19" w14:textId="77777777" w:rsidR="00BD13C9" w:rsidRDefault="00BD1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73D0"/>
    <w:multiLevelType w:val="hybridMultilevel"/>
    <w:tmpl w:val="AB72E764"/>
    <w:lvl w:ilvl="0" w:tplc="A7E800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041D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5E484DC2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736C6974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4" w:tplc="1954F61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5" w:tplc="83C21E12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6" w:tplc="E5021D2A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  <w:lvl w:ilvl="7" w:tplc="4B14B2B0">
      <w:numFmt w:val="bullet"/>
      <w:lvlText w:val="•"/>
      <w:lvlJc w:val="left"/>
      <w:pPr>
        <w:ind w:left="10830" w:hanging="360"/>
      </w:pPr>
      <w:rPr>
        <w:rFonts w:hint="default"/>
        <w:lang w:val="en-US" w:eastAsia="en-US" w:bidi="ar-SA"/>
      </w:rPr>
    </w:lvl>
    <w:lvl w:ilvl="8" w:tplc="7E9CC1B2">
      <w:numFmt w:val="bullet"/>
      <w:lvlText w:val="•"/>
      <w:lvlJc w:val="left"/>
      <w:pPr>
        <w:ind w:left="12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48"/>
    <w:rsid w:val="000B11AC"/>
    <w:rsid w:val="000C6289"/>
    <w:rsid w:val="00122B59"/>
    <w:rsid w:val="001310BB"/>
    <w:rsid w:val="001344C0"/>
    <w:rsid w:val="00144140"/>
    <w:rsid w:val="001D3284"/>
    <w:rsid w:val="001D6B7F"/>
    <w:rsid w:val="001E1FC3"/>
    <w:rsid w:val="002230E2"/>
    <w:rsid w:val="00256311"/>
    <w:rsid w:val="003144BD"/>
    <w:rsid w:val="00327BDC"/>
    <w:rsid w:val="0038636D"/>
    <w:rsid w:val="003A1D6F"/>
    <w:rsid w:val="003B19FC"/>
    <w:rsid w:val="003B635A"/>
    <w:rsid w:val="003C0C56"/>
    <w:rsid w:val="003D5DA6"/>
    <w:rsid w:val="003D688D"/>
    <w:rsid w:val="003E4021"/>
    <w:rsid w:val="003F2702"/>
    <w:rsid w:val="003F38FB"/>
    <w:rsid w:val="00406B29"/>
    <w:rsid w:val="00467260"/>
    <w:rsid w:val="00496911"/>
    <w:rsid w:val="004C3217"/>
    <w:rsid w:val="004C5DBD"/>
    <w:rsid w:val="004C6110"/>
    <w:rsid w:val="004F3D63"/>
    <w:rsid w:val="00562A1C"/>
    <w:rsid w:val="005D2871"/>
    <w:rsid w:val="006055E5"/>
    <w:rsid w:val="00611BB1"/>
    <w:rsid w:val="0065596B"/>
    <w:rsid w:val="00660B1E"/>
    <w:rsid w:val="00686FEB"/>
    <w:rsid w:val="006B1BA8"/>
    <w:rsid w:val="007179D2"/>
    <w:rsid w:val="00744F99"/>
    <w:rsid w:val="007A1745"/>
    <w:rsid w:val="007A3632"/>
    <w:rsid w:val="007B6492"/>
    <w:rsid w:val="007F2CDB"/>
    <w:rsid w:val="007F6EC7"/>
    <w:rsid w:val="00836A48"/>
    <w:rsid w:val="008A0BE2"/>
    <w:rsid w:val="008B5FE6"/>
    <w:rsid w:val="00924336"/>
    <w:rsid w:val="00933C81"/>
    <w:rsid w:val="0096568F"/>
    <w:rsid w:val="009739A6"/>
    <w:rsid w:val="00A06401"/>
    <w:rsid w:val="00A356A3"/>
    <w:rsid w:val="00AF5126"/>
    <w:rsid w:val="00B32F83"/>
    <w:rsid w:val="00B77F4D"/>
    <w:rsid w:val="00B816ED"/>
    <w:rsid w:val="00B8179E"/>
    <w:rsid w:val="00B824F1"/>
    <w:rsid w:val="00BB5F88"/>
    <w:rsid w:val="00BC1AD6"/>
    <w:rsid w:val="00BD13C9"/>
    <w:rsid w:val="00C22C4D"/>
    <w:rsid w:val="00C506F7"/>
    <w:rsid w:val="00C540FA"/>
    <w:rsid w:val="00C75FF8"/>
    <w:rsid w:val="00CB510E"/>
    <w:rsid w:val="00CC2FE5"/>
    <w:rsid w:val="00CE07A9"/>
    <w:rsid w:val="00CE2670"/>
    <w:rsid w:val="00D136AA"/>
    <w:rsid w:val="00D217C0"/>
    <w:rsid w:val="00D21B2A"/>
    <w:rsid w:val="00D57E2E"/>
    <w:rsid w:val="00D84BD7"/>
    <w:rsid w:val="00D9038B"/>
    <w:rsid w:val="00D94FFA"/>
    <w:rsid w:val="00DA22AD"/>
    <w:rsid w:val="00DF3A9E"/>
    <w:rsid w:val="00E3372D"/>
    <w:rsid w:val="00E8093D"/>
    <w:rsid w:val="00E93448"/>
    <w:rsid w:val="00ED38EB"/>
    <w:rsid w:val="00F243BB"/>
    <w:rsid w:val="00F323C4"/>
    <w:rsid w:val="00F66D56"/>
    <w:rsid w:val="00F86436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5EB2"/>
  <w15:docId w15:val="{1F0E1856-E01E-4E63-BC1B-4C8F68D7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left="10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0" w:lineRule="exact"/>
      <w:ind w:left="534" w:right="5836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8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1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Clements</dc:creator>
  <cp:lastModifiedBy>Justine</cp:lastModifiedBy>
  <cp:revision>10</cp:revision>
  <cp:lastPrinted>2020-10-19T17:49:00Z</cp:lastPrinted>
  <dcterms:created xsi:type="dcterms:W3CDTF">2021-03-29T19:04:00Z</dcterms:created>
  <dcterms:modified xsi:type="dcterms:W3CDTF">2021-04-22T10:54:00Z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2020-09-27T00:00:00Z</vt:filetime>
  </property>
</Properties>
</file>